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46CC6" w14:textId="1E35EB50" w:rsidR="005363CE" w:rsidRPr="00967CFB" w:rsidRDefault="005363CE" w:rsidP="005363CE">
      <w:pPr>
        <w:tabs>
          <w:tab w:val="center" w:pos="4536"/>
          <w:tab w:val="right" w:pos="7938"/>
          <w:tab w:val="right" w:pos="9639"/>
        </w:tabs>
        <w:ind w:right="2"/>
        <w:rPr>
          <w:rFonts w:cs="Arial"/>
          <w:b/>
          <w:bCs/>
          <w:sz w:val="28"/>
        </w:rPr>
      </w:pPr>
      <w:r w:rsidRPr="00A80D3B">
        <w:rPr>
          <w:rFonts w:cs="Arial"/>
          <w:b/>
          <w:bCs/>
          <w:sz w:val="28"/>
        </w:rPr>
        <w:t>3GPP TSG RAN WG1 #</w:t>
      </w:r>
      <w:r w:rsidR="00933938">
        <w:rPr>
          <w:rFonts w:cs="Arial"/>
          <w:b/>
          <w:bCs/>
          <w:sz w:val="28"/>
        </w:rPr>
        <w:t>121</w:t>
      </w:r>
      <w:r w:rsidRPr="00A80D3B">
        <w:rPr>
          <w:rFonts w:cs="Arial"/>
          <w:b/>
          <w:bCs/>
          <w:sz w:val="28"/>
        </w:rPr>
        <w:tab/>
      </w:r>
      <w:r w:rsidRPr="00A80D3B">
        <w:rPr>
          <w:rFonts w:cs="Arial"/>
          <w:b/>
          <w:bCs/>
          <w:sz w:val="28"/>
        </w:rPr>
        <w:tab/>
      </w:r>
      <w:r w:rsidRPr="00A80D3B">
        <w:rPr>
          <w:rFonts w:cs="Arial"/>
          <w:b/>
          <w:bCs/>
          <w:sz w:val="28"/>
        </w:rPr>
        <w:tab/>
      </w:r>
      <w:r w:rsidRPr="008E5D28">
        <w:rPr>
          <w:rFonts w:cs="Arial"/>
          <w:b/>
          <w:bCs/>
          <w:sz w:val="28"/>
        </w:rPr>
        <w:t>R1-</w:t>
      </w:r>
      <w:r w:rsidR="00E537D2" w:rsidRPr="00770782">
        <w:rPr>
          <w:rFonts w:cs="Arial"/>
          <w:b/>
          <w:bCs/>
          <w:sz w:val="28"/>
        </w:rPr>
        <w:t>250</w:t>
      </w:r>
      <w:r w:rsidR="00E537D2">
        <w:rPr>
          <w:rFonts w:cs="Arial"/>
          <w:b/>
          <w:bCs/>
          <w:sz w:val="28"/>
        </w:rPr>
        <w:t>3625</w:t>
      </w:r>
    </w:p>
    <w:p w14:paraId="347ED9B2" w14:textId="389ED074" w:rsidR="005363CE" w:rsidRDefault="00E537D2" w:rsidP="005363CE">
      <w:pPr>
        <w:tabs>
          <w:tab w:val="center" w:pos="4536"/>
          <w:tab w:val="right" w:pos="7938"/>
          <w:tab w:val="right" w:pos="9639"/>
        </w:tabs>
        <w:overflowPunct/>
        <w:autoSpaceDE/>
        <w:autoSpaceDN/>
        <w:adjustRightInd/>
        <w:spacing w:after="0"/>
        <w:ind w:right="2"/>
        <w:jc w:val="left"/>
        <w:textAlignment w:val="auto"/>
        <w:rPr>
          <w:rFonts w:eastAsia="MS Mincho" w:cs="Arial"/>
          <w:b/>
          <w:bCs/>
          <w:sz w:val="28"/>
          <w:lang w:eastAsia="ja-JP"/>
        </w:rPr>
      </w:pPr>
      <w:r w:rsidRPr="005A72B4">
        <w:rPr>
          <w:rFonts w:eastAsia="SimSun" w:cs="Arial"/>
          <w:b/>
          <w:noProof/>
          <w:sz w:val="28"/>
          <w:szCs w:val="28"/>
        </w:rPr>
        <w:t xml:space="preserve">St Julian's, Malta, </w:t>
      </w:r>
      <w:r w:rsidR="001D04A8" w:rsidRPr="001D04A8">
        <w:rPr>
          <w:rFonts w:eastAsia="SimSun" w:cs="Arial"/>
          <w:b/>
          <w:bCs/>
          <w:noProof/>
          <w:sz w:val="28"/>
          <w:szCs w:val="28"/>
        </w:rPr>
        <w:t>May 19</w:t>
      </w:r>
      <w:r w:rsidR="001D04A8" w:rsidRPr="001D04A8">
        <w:rPr>
          <w:rFonts w:eastAsia="SimSun" w:cs="Arial"/>
          <w:b/>
          <w:bCs/>
          <w:noProof/>
          <w:sz w:val="28"/>
          <w:szCs w:val="28"/>
          <w:vertAlign w:val="superscript"/>
        </w:rPr>
        <w:t>th</w:t>
      </w:r>
      <w:r w:rsidR="001D04A8" w:rsidRPr="001D04A8">
        <w:rPr>
          <w:rFonts w:eastAsia="SimSun" w:cs="Arial"/>
          <w:b/>
          <w:bCs/>
          <w:noProof/>
          <w:sz w:val="28"/>
          <w:szCs w:val="28"/>
        </w:rPr>
        <w:t xml:space="preserve"> – 23</w:t>
      </w:r>
      <w:r w:rsidR="001D04A8" w:rsidRPr="00302BC7">
        <w:rPr>
          <w:rFonts w:eastAsia="SimSun" w:cs="Arial"/>
          <w:b/>
          <w:bCs/>
          <w:noProof/>
          <w:sz w:val="28"/>
          <w:szCs w:val="28"/>
          <w:vertAlign w:val="superscript"/>
        </w:rPr>
        <w:t>rd</w:t>
      </w:r>
      <w:r w:rsidRPr="005A72B4">
        <w:rPr>
          <w:rFonts w:eastAsia="SimSun" w:cs="Arial"/>
          <w:b/>
          <w:noProof/>
          <w:sz w:val="28"/>
          <w:szCs w:val="28"/>
        </w:rPr>
        <w:t>, 2025</w:t>
      </w:r>
    </w:p>
    <w:p w14:paraId="0FB970DD" w14:textId="6D2D07DD" w:rsidR="00406D72" w:rsidRPr="00793924" w:rsidRDefault="00406D72" w:rsidP="00406D72">
      <w:pPr>
        <w:pStyle w:val="3GPPHeader"/>
      </w:pPr>
      <w:r w:rsidRPr="00793924">
        <w:t xml:space="preserve">                                   </w:t>
      </w:r>
    </w:p>
    <w:p w14:paraId="7AD14354" w14:textId="630F8862" w:rsidR="00214E6A" w:rsidRPr="00793924" w:rsidRDefault="00214E6A" w:rsidP="00214E6A">
      <w:pPr>
        <w:pStyle w:val="3GPPHeader"/>
        <w:rPr>
          <w:sz w:val="22"/>
          <w:szCs w:val="22"/>
          <w:lang w:val="sv-SE"/>
        </w:rPr>
      </w:pPr>
      <w:r w:rsidRPr="00793924">
        <w:rPr>
          <w:sz w:val="22"/>
          <w:szCs w:val="22"/>
          <w:lang w:val="sv-SE"/>
        </w:rPr>
        <w:t>Agenda Item:</w:t>
      </w:r>
      <w:r w:rsidRPr="00793924">
        <w:rPr>
          <w:sz w:val="22"/>
          <w:szCs w:val="22"/>
          <w:lang w:val="sv-SE"/>
        </w:rPr>
        <w:tab/>
      </w:r>
      <w:r w:rsidR="006912C6" w:rsidRPr="00793924">
        <w:rPr>
          <w:sz w:val="22"/>
          <w:szCs w:val="22"/>
          <w:lang w:val="sv-SE"/>
        </w:rPr>
        <w:t>9.3.</w:t>
      </w:r>
      <w:r w:rsidR="001D3126">
        <w:rPr>
          <w:sz w:val="22"/>
          <w:szCs w:val="22"/>
          <w:lang w:val="sv-SE"/>
        </w:rPr>
        <w:t>3</w:t>
      </w:r>
    </w:p>
    <w:p w14:paraId="4910E89F" w14:textId="4CB3CD24" w:rsidR="00214E6A" w:rsidRPr="00793924" w:rsidRDefault="00214E6A" w:rsidP="00214E6A">
      <w:pPr>
        <w:pStyle w:val="3GPPHeader"/>
        <w:rPr>
          <w:sz w:val="22"/>
          <w:szCs w:val="22"/>
          <w:lang w:val="en-US"/>
        </w:rPr>
      </w:pPr>
      <w:r w:rsidRPr="00793924">
        <w:rPr>
          <w:sz w:val="22"/>
          <w:szCs w:val="22"/>
          <w:lang w:val="en-US"/>
        </w:rPr>
        <w:t>Source:</w:t>
      </w:r>
      <w:r w:rsidRPr="00793924">
        <w:rPr>
          <w:sz w:val="22"/>
          <w:szCs w:val="22"/>
          <w:lang w:val="en-US"/>
        </w:rPr>
        <w:tab/>
      </w:r>
      <w:proofErr w:type="spellStart"/>
      <w:r w:rsidRPr="00793924">
        <w:rPr>
          <w:sz w:val="22"/>
          <w:szCs w:val="22"/>
          <w:lang w:val="en-US"/>
        </w:rPr>
        <w:t>InterDigital</w:t>
      </w:r>
      <w:proofErr w:type="spellEnd"/>
      <w:r w:rsidR="00C51D7F" w:rsidRPr="00793924">
        <w:rPr>
          <w:sz w:val="22"/>
          <w:szCs w:val="22"/>
          <w:lang w:val="en-US"/>
        </w:rPr>
        <w:t>, Inc.</w:t>
      </w:r>
    </w:p>
    <w:p w14:paraId="28B90663" w14:textId="3FAFCA68" w:rsidR="00214E6A" w:rsidRPr="00B51748" w:rsidRDefault="00214E6A" w:rsidP="00214E6A">
      <w:pPr>
        <w:pStyle w:val="3GPPHeader"/>
        <w:jc w:val="left"/>
        <w:rPr>
          <w:sz w:val="22"/>
          <w:szCs w:val="22"/>
        </w:rPr>
      </w:pPr>
      <w:r w:rsidRPr="00793924">
        <w:rPr>
          <w:sz w:val="22"/>
          <w:szCs w:val="22"/>
        </w:rPr>
        <w:t>Title:</w:t>
      </w:r>
      <w:r w:rsidRPr="00793924">
        <w:rPr>
          <w:sz w:val="22"/>
          <w:szCs w:val="22"/>
        </w:rPr>
        <w:tab/>
      </w:r>
      <w:r w:rsidR="00296B4D">
        <w:rPr>
          <w:sz w:val="22"/>
          <w:szCs w:val="22"/>
        </w:rPr>
        <w:t>Discussion o</w:t>
      </w:r>
      <w:r w:rsidR="00E54C02">
        <w:rPr>
          <w:sz w:val="22"/>
          <w:szCs w:val="22"/>
        </w:rPr>
        <w:t>n</w:t>
      </w:r>
      <w:r w:rsidR="001D3126" w:rsidRPr="001D3126">
        <w:rPr>
          <w:sz w:val="22"/>
          <w:szCs w:val="22"/>
        </w:rPr>
        <w:t xml:space="preserve"> CLI handling for SBFD operation</w:t>
      </w:r>
    </w:p>
    <w:p w14:paraId="5D36C9A6" w14:textId="55D55A84" w:rsidR="00214E6A" w:rsidRPr="00793924" w:rsidRDefault="00214E6A" w:rsidP="00214E6A">
      <w:pPr>
        <w:pStyle w:val="3GPPHeader"/>
        <w:rPr>
          <w:sz w:val="22"/>
          <w:szCs w:val="22"/>
        </w:rPr>
      </w:pPr>
      <w:r w:rsidRPr="00793924">
        <w:rPr>
          <w:sz w:val="22"/>
          <w:szCs w:val="22"/>
        </w:rPr>
        <w:t>Document for:</w:t>
      </w:r>
      <w:r w:rsidRPr="00793924">
        <w:rPr>
          <w:sz w:val="22"/>
          <w:szCs w:val="22"/>
        </w:rPr>
        <w:tab/>
        <w:t>Discussion</w:t>
      </w:r>
      <w:r w:rsidR="00C51D7F" w:rsidRPr="00793924">
        <w:rPr>
          <w:sz w:val="22"/>
          <w:szCs w:val="22"/>
        </w:rPr>
        <w:t xml:space="preserve"> and</w:t>
      </w:r>
      <w:r w:rsidRPr="00793924">
        <w:rPr>
          <w:sz w:val="22"/>
          <w:szCs w:val="22"/>
        </w:rPr>
        <w:t xml:space="preserve"> Decision</w:t>
      </w:r>
    </w:p>
    <w:p w14:paraId="19E2BC4D" w14:textId="5B610660" w:rsidR="00214E6A" w:rsidRPr="00793924" w:rsidRDefault="00214E6A" w:rsidP="00214E6A">
      <w:pPr>
        <w:pStyle w:val="Heading1"/>
      </w:pPr>
      <w:r w:rsidRPr="00793924">
        <w:t>Introduction</w:t>
      </w:r>
    </w:p>
    <w:p w14:paraId="5A7DDC6C" w14:textId="752B8742" w:rsidR="00814D9B" w:rsidRPr="00793924" w:rsidRDefault="002C40E0" w:rsidP="006912C6">
      <w:pPr>
        <w:spacing w:line="276" w:lineRule="auto"/>
        <w:rPr>
          <w:rFonts w:cs="Arial"/>
        </w:rPr>
      </w:pPr>
      <w:r w:rsidRPr="00793924">
        <w:rPr>
          <w:rFonts w:cs="Arial"/>
        </w:rPr>
        <w:t>In</w:t>
      </w:r>
      <w:r w:rsidR="006912C6" w:rsidRPr="00793924">
        <w:rPr>
          <w:rFonts w:cs="Arial"/>
        </w:rPr>
        <w:t xml:space="preserve"> Rel-1</w:t>
      </w:r>
      <w:r w:rsidR="00C67E45">
        <w:rPr>
          <w:rFonts w:cs="Arial"/>
        </w:rPr>
        <w:t>9</w:t>
      </w:r>
      <w:r w:rsidR="006912C6" w:rsidRPr="00793924">
        <w:rPr>
          <w:rFonts w:cs="Arial"/>
        </w:rPr>
        <w:t xml:space="preserve">, a </w:t>
      </w:r>
      <w:r w:rsidR="00C67E45">
        <w:rPr>
          <w:rFonts w:cs="Arial"/>
        </w:rPr>
        <w:t>work</w:t>
      </w:r>
      <w:r w:rsidR="006912C6" w:rsidRPr="00793924">
        <w:rPr>
          <w:rFonts w:cs="Arial"/>
        </w:rPr>
        <w:t xml:space="preserve"> item on evolution of NR duplex operation </w:t>
      </w:r>
      <w:r w:rsidR="00C67E45">
        <w:rPr>
          <w:rFonts w:cs="Arial"/>
        </w:rPr>
        <w:t xml:space="preserve">for Sub-band full duplex (SBFD) </w:t>
      </w:r>
      <w:r w:rsidRPr="00793924">
        <w:rPr>
          <w:rFonts w:cs="Arial"/>
        </w:rPr>
        <w:t>was</w:t>
      </w:r>
      <w:r w:rsidR="006912C6" w:rsidRPr="00793924">
        <w:rPr>
          <w:rFonts w:cs="Arial"/>
        </w:rPr>
        <w:t xml:space="preserve"> approved </w:t>
      </w:r>
      <w:r w:rsidR="00AF09E3">
        <w:rPr>
          <w:rFonts w:cs="Arial"/>
        </w:rPr>
        <w:t xml:space="preserve">and updated </w:t>
      </w:r>
      <w:r w:rsidR="006912C6" w:rsidRPr="00793924">
        <w:rPr>
          <w:rFonts w:cs="Arial"/>
        </w:rPr>
        <w:t xml:space="preserve">[1], where the objectives identified for the </w:t>
      </w:r>
      <w:r w:rsidR="00C67E45">
        <w:rPr>
          <w:rFonts w:cs="Arial"/>
        </w:rPr>
        <w:t>work</w:t>
      </w:r>
      <w:r w:rsidR="006912C6" w:rsidRPr="00793924">
        <w:rPr>
          <w:rFonts w:cs="Arial"/>
        </w:rPr>
        <w:t xml:space="preserve"> item </w:t>
      </w:r>
      <w:r w:rsidR="006A4E21">
        <w:rPr>
          <w:rFonts w:cs="Arial"/>
        </w:rPr>
        <w:t xml:space="preserve">for the CLI handling enhancements </w:t>
      </w:r>
      <w:r w:rsidR="006912C6" w:rsidRPr="00793924">
        <w:rPr>
          <w:rFonts w:cs="Arial"/>
        </w:rPr>
        <w:t>as follows:</w:t>
      </w:r>
    </w:p>
    <w:tbl>
      <w:tblPr>
        <w:tblStyle w:val="TableGrid"/>
        <w:tblW w:w="0" w:type="auto"/>
        <w:tblLook w:val="04A0" w:firstRow="1" w:lastRow="0" w:firstColumn="1" w:lastColumn="0" w:noHBand="0" w:noVBand="1"/>
      </w:tblPr>
      <w:tblGrid>
        <w:gridCol w:w="9629"/>
      </w:tblGrid>
      <w:tr w:rsidR="006912C6" w:rsidRPr="00793924" w14:paraId="57681574" w14:textId="77777777" w:rsidTr="006912C6">
        <w:tc>
          <w:tcPr>
            <w:tcW w:w="9629" w:type="dxa"/>
          </w:tcPr>
          <w:p w14:paraId="49BBDE5A" w14:textId="77777777" w:rsidR="00C67E45" w:rsidRDefault="00C67E45" w:rsidP="00392CDF">
            <w:pPr>
              <w:numPr>
                <w:ilvl w:val="0"/>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38B970FF" w14:textId="77777777" w:rsidR="00DB5426" w:rsidRPr="003E0D9F" w:rsidRDefault="00DB5426" w:rsidP="00392CDF">
            <w:pPr>
              <w:numPr>
                <w:ilvl w:val="1"/>
                <w:numId w:val="18"/>
              </w:numPr>
              <w:tabs>
                <w:tab w:val="left" w:pos="720"/>
              </w:tabs>
              <w:overflowPunct/>
              <w:autoSpaceDE/>
              <w:autoSpaceDN/>
              <w:adjustRightInd/>
              <w:spacing w:after="0" w:line="264" w:lineRule="auto"/>
              <w:ind w:right="-101"/>
              <w:jc w:val="left"/>
              <w:textAlignment w:val="auto"/>
              <w:rPr>
                <w:rFonts w:eastAsia="Malgun Gothic"/>
                <w:lang w:val="en-US" w:eastAsia="ko-KR"/>
              </w:rPr>
            </w:pPr>
            <w:r w:rsidRPr="003E0D9F">
              <w:rPr>
                <w:rFonts w:eastAsia="Malgun Gothic"/>
                <w:lang w:val="en-US" w:eastAsia="ko-KR"/>
              </w:rPr>
              <w:t>Specify enhancements for CLI handling [RAN1, RAN2, RAN3</w:t>
            </w:r>
            <w:r>
              <w:rPr>
                <w:rFonts w:eastAsia="Malgun Gothic"/>
                <w:lang w:val="en-US" w:eastAsia="ko-KR"/>
              </w:rPr>
              <w:t>, RAN4</w:t>
            </w:r>
            <w:r w:rsidRPr="003E0D9F">
              <w:rPr>
                <w:rFonts w:eastAsia="Malgun Gothic"/>
                <w:lang w:val="en-US" w:eastAsia="ko-KR"/>
              </w:rPr>
              <w:t>]</w:t>
            </w:r>
          </w:p>
          <w:p w14:paraId="3D30A5F4" w14:textId="77777777" w:rsidR="00DB5426" w:rsidRDefault="00DB5426" w:rsidP="00392CDF">
            <w:pPr>
              <w:numPr>
                <w:ilvl w:val="2"/>
                <w:numId w:val="18"/>
              </w:numPr>
              <w:tabs>
                <w:tab w:val="left" w:pos="720"/>
                <w:tab w:val="left" w:pos="144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 xml:space="preserve">Information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including [RAN3]</w:t>
            </w:r>
          </w:p>
          <w:p w14:paraId="0E5B47C7" w14:textId="77777777" w:rsidR="00DB5426" w:rsidRPr="00A47C36" w:rsidRDefault="00DB5426" w:rsidP="00392CDF">
            <w:pPr>
              <w:numPr>
                <w:ilvl w:val="3"/>
                <w:numId w:val="18"/>
              </w:numPr>
              <w:tabs>
                <w:tab w:val="left" w:pos="720"/>
                <w:tab w:val="left" w:pos="216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S</w:t>
            </w:r>
            <w:r w:rsidRPr="00A47C36">
              <w:rPr>
                <w:rFonts w:eastAsia="Malgun Gothic"/>
                <w:lang w:val="en-US" w:eastAsia="ko-KR"/>
              </w:rPr>
              <w:t xml:space="preserve">emi-static cell-specific SBFD time and frequency location configuration </w:t>
            </w:r>
          </w:p>
          <w:p w14:paraId="5EDD515E" w14:textId="77777777" w:rsidR="00DB5426" w:rsidRPr="00A47C36" w:rsidRDefault="00DB5426" w:rsidP="00392CDF">
            <w:pPr>
              <w:numPr>
                <w:ilvl w:val="3"/>
                <w:numId w:val="18"/>
              </w:numPr>
              <w:tabs>
                <w:tab w:val="left" w:pos="720"/>
                <w:tab w:val="left" w:pos="216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M</w:t>
            </w:r>
            <w:r w:rsidRPr="00A47C36">
              <w:rPr>
                <w:rFonts w:eastAsia="Malgun Gothic"/>
                <w:lang w:val="en-US" w:eastAsia="ko-KR"/>
              </w:rPr>
              <w:t xml:space="preserve">easurement resource configuration, i.e., SSB and/or periodic NZP CSI-RS </w:t>
            </w:r>
          </w:p>
          <w:p w14:paraId="6B876634" w14:textId="77777777" w:rsidR="00DB5426" w:rsidRPr="00A47C36" w:rsidRDefault="00DB5426" w:rsidP="00392CDF">
            <w:pPr>
              <w:numPr>
                <w:ilvl w:val="3"/>
                <w:numId w:val="18"/>
              </w:numPr>
              <w:tabs>
                <w:tab w:val="left" w:pos="720"/>
                <w:tab w:val="left" w:pos="216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S</w:t>
            </w:r>
            <w:r w:rsidRPr="00A47C36">
              <w:rPr>
                <w:rFonts w:eastAsia="Malgun Gothic"/>
                <w:lang w:val="en-US" w:eastAsia="ko-KR"/>
              </w:rPr>
              <w:t>trongest DL beam information</w:t>
            </w:r>
          </w:p>
          <w:p w14:paraId="4468B7AD" w14:textId="77777777" w:rsidR="00DB5426" w:rsidRPr="002F6822" w:rsidRDefault="00DB5426" w:rsidP="00392CDF">
            <w:pPr>
              <w:numPr>
                <w:ilvl w:val="3"/>
                <w:numId w:val="18"/>
              </w:numPr>
              <w:tabs>
                <w:tab w:val="left" w:pos="720"/>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CLI-mitigation request</w:t>
            </w:r>
          </w:p>
          <w:p w14:paraId="005B3926" w14:textId="77777777" w:rsidR="00DB5426" w:rsidRPr="00A47C36" w:rsidRDefault="00DB5426" w:rsidP="00392CDF">
            <w:pPr>
              <w:numPr>
                <w:ilvl w:val="2"/>
                <w:numId w:val="18"/>
              </w:numPr>
              <w:tabs>
                <w:tab w:val="left" w:pos="144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UL resource muting for PUSCH, including</w:t>
            </w:r>
            <w:r>
              <w:rPr>
                <w:rFonts w:eastAsia="Malgun Gothic"/>
                <w:lang w:val="en-US" w:eastAsia="ko-KR"/>
              </w:rPr>
              <w:t xml:space="preserve"> [RAN1, RAN2, RAN4]</w:t>
            </w:r>
            <w:r w:rsidRPr="00A47C36">
              <w:rPr>
                <w:rFonts w:eastAsia="Malgun Gothic"/>
                <w:lang w:val="en-US" w:eastAsia="ko-KR"/>
              </w:rPr>
              <w:t xml:space="preserve"> </w:t>
            </w:r>
          </w:p>
          <w:p w14:paraId="46AC1D5A" w14:textId="77777777" w:rsidR="00DB5426" w:rsidRPr="00A47C36" w:rsidRDefault="00DB5426" w:rsidP="00392CDF">
            <w:pPr>
              <w:numPr>
                <w:ilvl w:val="3"/>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Indication</w:t>
            </w:r>
            <w:r>
              <w:rPr>
                <w:rFonts w:eastAsia="Malgun Gothic"/>
                <w:lang w:val="en-US" w:eastAsia="ko-KR"/>
              </w:rPr>
              <w:t>/determination</w:t>
            </w:r>
            <w:r w:rsidRPr="00A47C36">
              <w:rPr>
                <w:rFonts w:eastAsia="Malgun Gothic"/>
                <w:lang w:val="en-US" w:eastAsia="ko-KR"/>
              </w:rPr>
              <w:t xml:space="preserve"> of UL resource muting for PUSCH based on semi-static configuration, assuming comb-2 for both DFT-S-OFDM and CP-OFDM in each allocated PRB and up to 2 symbols in time domain</w:t>
            </w:r>
          </w:p>
          <w:p w14:paraId="53EEE887" w14:textId="77777777" w:rsidR="00DB5426" w:rsidRPr="00A47C36" w:rsidRDefault="00DB5426" w:rsidP="00392CDF">
            <w:pPr>
              <w:numPr>
                <w:ilvl w:val="3"/>
                <w:numId w:val="18"/>
              </w:numPr>
              <w:tabs>
                <w:tab w:val="left" w:pos="1440"/>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PUSCH resource mapping, i.e., rate-matching around the muted REs</w:t>
            </w:r>
          </w:p>
          <w:p w14:paraId="0F5B5B50" w14:textId="77777777" w:rsidR="00DB5426" w:rsidRDefault="00DB5426" w:rsidP="00392CDF">
            <w:pPr>
              <w:numPr>
                <w:ilvl w:val="3"/>
                <w:numId w:val="18"/>
              </w:numPr>
              <w:tabs>
                <w:tab w:val="left" w:pos="1440"/>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UCI resource determination in symbols with muted REs</w:t>
            </w:r>
          </w:p>
          <w:p w14:paraId="3ECABE7D" w14:textId="77777777" w:rsidR="00DB5426" w:rsidRPr="002F6822" w:rsidRDefault="00DB5426" w:rsidP="00392CDF">
            <w:pPr>
              <w:numPr>
                <w:ilvl w:val="2"/>
                <w:numId w:val="18"/>
              </w:numPr>
              <w:tabs>
                <w:tab w:val="left" w:pos="1440"/>
              </w:tabs>
              <w:overflowPunct/>
              <w:autoSpaceDE/>
              <w:autoSpaceDN/>
              <w:adjustRightInd/>
              <w:spacing w:after="0" w:line="264" w:lineRule="auto"/>
              <w:ind w:right="-101"/>
              <w:jc w:val="left"/>
              <w:textAlignment w:val="auto"/>
              <w:rPr>
                <w:rFonts w:eastAsia="Malgun Gothic"/>
                <w:lang w:val="en-US" w:eastAsia="ko-KR"/>
              </w:rPr>
            </w:pPr>
            <w:r w:rsidRPr="002F6822">
              <w:rPr>
                <w:rFonts w:eastAsia="Malgun Gothic"/>
                <w:lang w:val="en-US" w:eastAsia="ko-KR"/>
              </w:rPr>
              <w:t xml:space="preserve">L1 based UE-to-UE CLI measurement and reporting based on existing CSI framework, including </w:t>
            </w:r>
            <w:r>
              <w:rPr>
                <w:rFonts w:eastAsia="Malgun Gothic"/>
                <w:lang w:val="en-US" w:eastAsia="ko-KR"/>
              </w:rPr>
              <w:t>[RAN1, RAN2, RAN4]</w:t>
            </w:r>
          </w:p>
          <w:p w14:paraId="02FAA49F" w14:textId="77777777" w:rsidR="00DB5426" w:rsidRPr="00AD70EE" w:rsidRDefault="00DB5426" w:rsidP="00392CDF">
            <w:pPr>
              <w:numPr>
                <w:ilvl w:val="3"/>
                <w:numId w:val="18"/>
              </w:numPr>
              <w:tabs>
                <w:tab w:val="clear" w:pos="2880"/>
              </w:tabs>
              <w:overflowPunct/>
              <w:autoSpaceDE/>
              <w:autoSpaceDN/>
              <w:adjustRightInd/>
              <w:spacing w:after="0" w:line="264" w:lineRule="auto"/>
              <w:ind w:right="-101"/>
              <w:jc w:val="left"/>
              <w:textAlignment w:val="auto"/>
              <w:rPr>
                <w:rFonts w:eastAsia="Malgun Gothic"/>
                <w:lang w:val="en-US" w:eastAsia="ko-KR"/>
              </w:rPr>
            </w:pPr>
            <w:r w:rsidRPr="00AD70EE">
              <w:rPr>
                <w:rFonts w:eastAsia="Malgun Gothic"/>
                <w:lang w:val="en-US" w:eastAsia="ko-KR"/>
              </w:rPr>
              <w:t>Periodic, semi-persistent, or aperiodic measurement resource (set), i.e., SRS-RSRP resource or CLI-RSSI resource</w:t>
            </w:r>
            <w:r>
              <w:rPr>
                <w:rFonts w:eastAsia="Malgun Gothic"/>
                <w:lang w:val="en-US" w:eastAsia="ko-KR"/>
              </w:rPr>
              <w:t>,</w:t>
            </w:r>
            <w:r w:rsidRPr="00AD70EE">
              <w:rPr>
                <w:rFonts w:eastAsia="Malgun Gothic"/>
                <w:lang w:val="en-US" w:eastAsia="ko-KR"/>
              </w:rPr>
              <w:t xml:space="preserve"> and </w:t>
            </w:r>
            <w:r>
              <w:rPr>
                <w:rFonts w:eastAsia="Malgun Gothic"/>
                <w:lang w:val="en-US" w:eastAsia="ko-KR"/>
              </w:rPr>
              <w:t>c</w:t>
            </w:r>
            <w:r w:rsidRPr="00AD70EE">
              <w:rPr>
                <w:rFonts w:eastAsia="Malgun Gothic"/>
                <w:lang w:val="en-US" w:eastAsia="ko-KR"/>
              </w:rPr>
              <w:t>onfiguration/determination of ‘</w:t>
            </w:r>
            <w:proofErr w:type="spellStart"/>
            <w:r w:rsidRPr="00AD70EE">
              <w:rPr>
                <w:rFonts w:eastAsia="Malgun Gothic"/>
                <w:lang w:val="en-US" w:eastAsia="ko-KR"/>
              </w:rPr>
              <w:t>typeD</w:t>
            </w:r>
            <w:proofErr w:type="spellEnd"/>
            <w:r w:rsidRPr="00AD70EE">
              <w:rPr>
                <w:rFonts w:eastAsia="Malgun Gothic"/>
                <w:lang w:val="en-US" w:eastAsia="ko-KR"/>
              </w:rPr>
              <w:t>’ QCL assumptions for the CLI measurement resource</w:t>
            </w:r>
          </w:p>
          <w:p w14:paraId="648A07C1" w14:textId="77777777" w:rsidR="00DB5426" w:rsidRDefault="00DB5426" w:rsidP="00392CDF">
            <w:pPr>
              <w:numPr>
                <w:ilvl w:val="3"/>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At least a</w:t>
            </w:r>
            <w:r w:rsidRPr="000F4A9B">
              <w:rPr>
                <w:rFonts w:eastAsia="Malgun Gothic"/>
                <w:lang w:val="en-US" w:eastAsia="ko-KR"/>
              </w:rPr>
              <w:t>periodic reporting</w:t>
            </w:r>
          </w:p>
          <w:p w14:paraId="1E586676" w14:textId="77777777" w:rsidR="00DB5426" w:rsidRDefault="00DB5426" w:rsidP="00392CDF">
            <w:pPr>
              <w:numPr>
                <w:ilvl w:val="3"/>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N</w:t>
            </w:r>
            <w:r w:rsidRPr="000F4A9B">
              <w:rPr>
                <w:rFonts w:eastAsia="Malgun Gothic"/>
                <w:lang w:val="en-US" w:eastAsia="ko-KR"/>
              </w:rPr>
              <w:t>ew report quantities</w:t>
            </w:r>
            <w:r>
              <w:rPr>
                <w:rFonts w:eastAsia="Malgun Gothic"/>
                <w:lang w:val="en-US" w:eastAsia="ko-KR"/>
              </w:rPr>
              <w:t>,</w:t>
            </w:r>
            <w:r w:rsidRPr="000F4A9B">
              <w:rPr>
                <w:rFonts w:eastAsia="Malgun Gothic"/>
                <w:lang w:val="en-US" w:eastAsia="ko-KR"/>
              </w:rPr>
              <w:t xml:space="preserve"> e.g., L1-SRS-RSRP, L1-CLI-RSSI and/or measurement resource indices</w:t>
            </w:r>
          </w:p>
          <w:p w14:paraId="405F8433" w14:textId="77777777" w:rsidR="00DB5426" w:rsidRDefault="00DB5426" w:rsidP="00392CDF">
            <w:pPr>
              <w:numPr>
                <w:ilvl w:val="3"/>
                <w:numId w:val="18"/>
              </w:numPr>
              <w:overflowPunct/>
              <w:autoSpaceDE/>
              <w:autoSpaceDN/>
              <w:adjustRightInd/>
              <w:spacing w:after="0" w:line="264" w:lineRule="auto"/>
              <w:ind w:right="-101"/>
              <w:jc w:val="left"/>
              <w:textAlignment w:val="auto"/>
              <w:rPr>
                <w:rFonts w:eastAsia="Malgun Gothic"/>
                <w:lang w:val="en-US" w:eastAsia="ko-KR"/>
              </w:rPr>
            </w:pPr>
            <w:r w:rsidRPr="000F4A9B">
              <w:rPr>
                <w:rFonts w:eastAsia="Malgun Gothic"/>
                <w:lang w:val="en-US" w:eastAsia="ko-KR"/>
              </w:rPr>
              <w:t xml:space="preserve">UCI bits generation </w:t>
            </w:r>
          </w:p>
          <w:p w14:paraId="2B5F6F5F" w14:textId="77777777" w:rsidR="00DB5426" w:rsidRDefault="00DB5426" w:rsidP="00392CDF">
            <w:pPr>
              <w:numPr>
                <w:ilvl w:val="3"/>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P</w:t>
            </w:r>
            <w:r w:rsidRPr="000F4A9B">
              <w:rPr>
                <w:rFonts w:eastAsia="Malgun Gothic"/>
                <w:lang w:val="en-US" w:eastAsia="ko-KR"/>
              </w:rPr>
              <w:t>riority rules for multiple CSI reporting</w:t>
            </w:r>
          </w:p>
          <w:p w14:paraId="074056FF" w14:textId="77777777" w:rsidR="00DB5426" w:rsidRDefault="00DB5426" w:rsidP="00392CDF">
            <w:pPr>
              <w:numPr>
                <w:ilvl w:val="3"/>
                <w:numId w:val="18"/>
              </w:numPr>
              <w:tabs>
                <w:tab w:val="left" w:pos="1440"/>
                <w:tab w:val="left" w:pos="2160"/>
              </w:tabs>
              <w:overflowPunct/>
              <w:autoSpaceDE/>
              <w:autoSpaceDN/>
              <w:adjustRightInd/>
              <w:spacing w:after="0" w:line="264" w:lineRule="auto"/>
              <w:ind w:right="-101"/>
              <w:jc w:val="left"/>
              <w:textAlignment w:val="auto"/>
              <w:rPr>
                <w:rFonts w:eastAsia="Malgun Gothic"/>
                <w:lang w:val="en-US" w:eastAsia="ko-KR"/>
              </w:rPr>
            </w:pPr>
            <w:r>
              <w:rPr>
                <w:rFonts w:hint="eastAsia"/>
                <w:lang w:val="en-US"/>
              </w:rPr>
              <w:t>C</w:t>
            </w:r>
            <w:r>
              <w:rPr>
                <w:lang w:val="en-US"/>
              </w:rPr>
              <w:t>LI measurement accuracy requirement</w:t>
            </w:r>
          </w:p>
          <w:p w14:paraId="4A56330D" w14:textId="77777777" w:rsidR="00DB5426" w:rsidRPr="00CE256E" w:rsidRDefault="00DB5426" w:rsidP="00392CDF">
            <w:pPr>
              <w:numPr>
                <w:ilvl w:val="2"/>
                <w:numId w:val="18"/>
              </w:numPr>
              <w:overflowPunct/>
              <w:autoSpaceDE/>
              <w:autoSpaceDN/>
              <w:adjustRightInd/>
              <w:spacing w:after="0" w:line="264" w:lineRule="auto"/>
              <w:ind w:right="-101"/>
              <w:jc w:val="left"/>
              <w:textAlignment w:val="auto"/>
              <w:rPr>
                <w:rFonts w:eastAsia="Malgun Gothic"/>
                <w:lang w:val="en-US" w:eastAsia="ko-KR"/>
              </w:rPr>
            </w:pPr>
            <w:r w:rsidRPr="00CE256E">
              <w:rPr>
                <w:rFonts w:eastAsia="Malgun Gothic"/>
                <w:lang w:val="en-US" w:eastAsia="ko-KR"/>
              </w:rPr>
              <w:t xml:space="preserve">Note: Without dedicated optimization for dynamic/flexible TDD. </w:t>
            </w:r>
          </w:p>
          <w:p w14:paraId="061F132D" w14:textId="29526951" w:rsidR="005B4E24" w:rsidRPr="002F6822" w:rsidRDefault="005B4E24" w:rsidP="00392CDF">
            <w:pPr>
              <w:numPr>
                <w:ilvl w:val="0"/>
                <w:numId w:val="18"/>
              </w:numPr>
              <w:tabs>
                <w:tab w:val="clear" w:pos="72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 xml:space="preserve"> Notes: Following</w:t>
            </w:r>
            <w:r w:rsidRPr="002F6822">
              <w:rPr>
                <w:rFonts w:eastAsia="Malgun Gothic"/>
                <w:lang w:val="en-US" w:eastAsia="ko-KR"/>
              </w:rPr>
              <w:t xml:space="preserve"> </w:t>
            </w:r>
            <w:r>
              <w:rPr>
                <w:rFonts w:eastAsia="Malgun Gothic"/>
                <w:lang w:val="en-US" w:eastAsia="ko-KR"/>
              </w:rPr>
              <w:t>are assumed for i</w:t>
            </w:r>
            <w:r w:rsidRPr="00A47C36">
              <w:rPr>
                <w:rFonts w:eastAsia="Malgun Gothic"/>
                <w:lang w:val="en-US" w:eastAsia="ko-KR"/>
              </w:rPr>
              <w:t xml:space="preserve">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xml:space="preserve"> </w:t>
            </w:r>
          </w:p>
          <w:p w14:paraId="712F47BD" w14:textId="77777777" w:rsidR="005B4E24"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N</w:t>
            </w:r>
            <w:r w:rsidRPr="00A47C36">
              <w:rPr>
                <w:rFonts w:eastAsia="Malgun Gothic"/>
                <w:lang w:val="en-US" w:eastAsia="ko-KR"/>
              </w:rPr>
              <w:t xml:space="preserve">o normative behavior is implied for the </w:t>
            </w:r>
            <w:proofErr w:type="spellStart"/>
            <w:r w:rsidRPr="00A47C36">
              <w:rPr>
                <w:rFonts w:eastAsia="Malgun Gothic"/>
                <w:lang w:val="en-US" w:eastAsia="ko-KR"/>
              </w:rPr>
              <w:t>gNB</w:t>
            </w:r>
            <w:proofErr w:type="spellEnd"/>
            <w:r w:rsidRPr="00A47C36">
              <w:rPr>
                <w:rFonts w:eastAsia="Malgun Gothic"/>
                <w:lang w:val="en-US" w:eastAsia="ko-KR"/>
              </w:rPr>
              <w:t xml:space="preserve"> </w:t>
            </w:r>
            <w:proofErr w:type="gramStart"/>
            <w:r w:rsidRPr="00A47C36">
              <w:rPr>
                <w:rFonts w:eastAsia="Malgun Gothic"/>
                <w:lang w:val="en-US" w:eastAsia="ko-KR"/>
              </w:rPr>
              <w:t>receiving</w:t>
            </w:r>
            <w:proofErr w:type="gramEnd"/>
            <w:r w:rsidRPr="00A47C36">
              <w:rPr>
                <w:rFonts w:eastAsia="Malgun Gothic"/>
                <w:lang w:val="en-US" w:eastAsia="ko-KR"/>
              </w:rPr>
              <w:t xml:space="preserve"> the CLI-mitigation request. No need to further send a stop message for CLI mitigation. Detailed signaling can be discussed in RAN3</w:t>
            </w:r>
          </w:p>
          <w:p w14:paraId="3DE005D0" w14:textId="77777777" w:rsidR="005B4E24" w:rsidRPr="00B6523C"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B6523C">
              <w:rPr>
                <w:rFonts w:eastAsia="Malgun Gothic"/>
                <w:lang w:val="en-US" w:eastAsia="ko-KR"/>
              </w:rPr>
              <w:t>The information exchanges are subject to RAN3’s assessment of feasibility and specification impact</w:t>
            </w:r>
          </w:p>
          <w:p w14:paraId="564BC29F" w14:textId="77777777" w:rsidR="005B4E24" w:rsidRPr="00A47C36" w:rsidRDefault="005B4E24" w:rsidP="00392CDF">
            <w:pPr>
              <w:numPr>
                <w:ilvl w:val="0"/>
                <w:numId w:val="18"/>
              </w:numPr>
              <w:tabs>
                <w:tab w:val="left" w:pos="144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A47C36">
              <w:rPr>
                <w:rFonts w:eastAsia="Malgun Gothic"/>
                <w:lang w:val="en-US" w:eastAsia="ko-KR"/>
              </w:rPr>
              <w:t>UL resource muting</w:t>
            </w:r>
            <w:r>
              <w:rPr>
                <w:rFonts w:eastAsia="Malgun Gothic"/>
                <w:lang w:val="en-US" w:eastAsia="ko-KR"/>
              </w:rPr>
              <w:t xml:space="preserve"> </w:t>
            </w:r>
          </w:p>
          <w:p w14:paraId="3376213C" w14:textId="77777777" w:rsidR="005B4E24" w:rsidRPr="00A47C36"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No new DCI field / MAC CE is introduced</w:t>
            </w:r>
            <w:r>
              <w:rPr>
                <w:rFonts w:eastAsia="Malgun Gothic"/>
                <w:lang w:val="en-US" w:eastAsia="ko-KR"/>
              </w:rPr>
              <w:t xml:space="preserve"> for i</w:t>
            </w:r>
            <w:r w:rsidRPr="00A47C36">
              <w:rPr>
                <w:rFonts w:eastAsia="Malgun Gothic"/>
                <w:lang w:val="en-US" w:eastAsia="ko-KR"/>
              </w:rPr>
              <w:t>ndication</w:t>
            </w:r>
            <w:r>
              <w:rPr>
                <w:rFonts w:eastAsia="Malgun Gothic"/>
                <w:lang w:val="en-US" w:eastAsia="ko-KR"/>
              </w:rPr>
              <w:t>/determination</w:t>
            </w:r>
            <w:r w:rsidRPr="00A47C36">
              <w:rPr>
                <w:rFonts w:eastAsia="Malgun Gothic"/>
                <w:lang w:val="en-US" w:eastAsia="ko-KR"/>
              </w:rPr>
              <w:t xml:space="preserve"> of UL resource muting</w:t>
            </w:r>
          </w:p>
          <w:p w14:paraId="55E5BB9C" w14:textId="77777777" w:rsidR="005B4E24" w:rsidRPr="002F6822"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No impact on data and control multiplexing as defined in section 6.2.7, TS 38.212</w:t>
            </w:r>
          </w:p>
          <w:p w14:paraId="695B2E14" w14:textId="77777777" w:rsidR="005B4E24" w:rsidRPr="00A47C36"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UL resource muting does not apply for Msg A PUSCH and Msg 3 PUSCH</w:t>
            </w:r>
          </w:p>
          <w:p w14:paraId="6A03B05F" w14:textId="77777777" w:rsidR="005B4E24" w:rsidRPr="00A47C36"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lastRenderedPageBreak/>
              <w:t>UL resource muting applies only for UEs in RRC_CONNECTED mode</w:t>
            </w:r>
          </w:p>
          <w:p w14:paraId="2A921710" w14:textId="77777777" w:rsidR="005B4E24" w:rsidRDefault="005B4E24" w:rsidP="00392CDF">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UE assumes that the UL resource muting pattern does not overlap UL DMRS or PT-RS in the same symbol</w:t>
            </w:r>
          </w:p>
          <w:p w14:paraId="418B7F87" w14:textId="77777777" w:rsidR="005B4E24" w:rsidRPr="00E510AA" w:rsidRDefault="005B4E24" w:rsidP="00392CDF">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E510AA">
              <w:rPr>
                <w:rFonts w:eastAsia="Malgun Gothic"/>
                <w:lang w:val="en-US" w:eastAsia="ko-KR"/>
              </w:rPr>
              <w:t xml:space="preserve">Power boosting is assumed for REs in the symbol with UL resource muting. PUSCH </w:t>
            </w:r>
            <w:proofErr w:type="gramStart"/>
            <w:r w:rsidRPr="00E510AA">
              <w:rPr>
                <w:rFonts w:eastAsia="Malgun Gothic"/>
                <w:lang w:val="en-US" w:eastAsia="ko-KR"/>
              </w:rPr>
              <w:t>transmit</w:t>
            </w:r>
            <w:proofErr w:type="gramEnd"/>
            <w:r w:rsidRPr="00E510AA">
              <w:rPr>
                <w:rFonts w:eastAsia="Malgun Gothic"/>
                <w:lang w:val="en-US" w:eastAsia="ko-KR"/>
              </w:rPr>
              <w:t xml:space="preserve"> power does not change across symbols</w:t>
            </w:r>
          </w:p>
          <w:p w14:paraId="1FA83928" w14:textId="77777777" w:rsidR="005B4E24" w:rsidRPr="00E510AA" w:rsidRDefault="005B4E24" w:rsidP="00392CDF">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E510AA">
              <w:rPr>
                <w:rFonts w:eastAsia="Malgun Gothic"/>
                <w:lang w:val="en-US" w:eastAsia="ko-KR"/>
              </w:rPr>
              <w:t xml:space="preserve">No changes </w:t>
            </w:r>
            <w:proofErr w:type="gramStart"/>
            <w:r w:rsidRPr="00E510AA">
              <w:rPr>
                <w:rFonts w:eastAsia="Malgun Gothic"/>
                <w:lang w:val="en-US" w:eastAsia="ko-KR"/>
              </w:rPr>
              <w:t>on</w:t>
            </w:r>
            <w:proofErr w:type="gramEnd"/>
            <w:r w:rsidRPr="00E510AA">
              <w:rPr>
                <w:rFonts w:eastAsia="Malgun Gothic"/>
                <w:lang w:val="en-US" w:eastAsia="ko-KR"/>
              </w:rPr>
              <w:t xml:space="preserve"> TBS determination for PUSCH</w:t>
            </w:r>
          </w:p>
          <w:p w14:paraId="13A58894" w14:textId="77777777" w:rsidR="005B4E24" w:rsidRPr="00E510AA" w:rsidRDefault="005B4E24" w:rsidP="00392CDF">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E510AA">
              <w:rPr>
                <w:rFonts w:eastAsia="Malgun Gothic"/>
                <w:lang w:val="en-US" w:eastAsia="ko-KR"/>
              </w:rPr>
              <w:t xml:space="preserve">Check impact on </w:t>
            </w:r>
            <w:proofErr w:type="gramStart"/>
            <w:r w:rsidRPr="00E510AA">
              <w:rPr>
                <w:rFonts w:eastAsia="Malgun Gothic"/>
                <w:lang w:val="en-US" w:eastAsia="ko-KR"/>
              </w:rPr>
              <w:t>transmit</w:t>
            </w:r>
            <w:proofErr w:type="gramEnd"/>
            <w:r w:rsidRPr="00E510AA">
              <w:rPr>
                <w:rFonts w:eastAsia="Malgun Gothic"/>
                <w:lang w:val="en-US" w:eastAsia="ko-KR"/>
              </w:rPr>
              <w:t xml:space="preserve"> signal quality/MPR requirement, if any, with RAN4</w:t>
            </w:r>
          </w:p>
          <w:p w14:paraId="50754F76" w14:textId="77777777" w:rsidR="005B4E24" w:rsidRPr="00E510AA" w:rsidRDefault="005B4E24" w:rsidP="00392CDF">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E510AA">
              <w:rPr>
                <w:rFonts w:eastAsia="Malgun Gothic"/>
                <w:lang w:val="en-US" w:eastAsia="ko-KR"/>
              </w:rPr>
              <w:t>This feature is subject to UE capability</w:t>
            </w:r>
          </w:p>
          <w:p w14:paraId="3F763676" w14:textId="77777777" w:rsidR="005B4E24" w:rsidRDefault="005B4E24" w:rsidP="00392CDF">
            <w:pPr>
              <w:numPr>
                <w:ilvl w:val="0"/>
                <w:numId w:val="18"/>
              </w:numPr>
              <w:tabs>
                <w:tab w:val="left" w:pos="144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2F6822">
              <w:rPr>
                <w:rFonts w:eastAsia="Malgun Gothic"/>
                <w:lang w:val="en-US" w:eastAsia="ko-KR"/>
              </w:rPr>
              <w:t>L1 based UE-to-UE CLI measurement and reporting</w:t>
            </w:r>
            <w:r>
              <w:rPr>
                <w:rFonts w:eastAsia="Malgun Gothic"/>
                <w:lang w:val="en-US" w:eastAsia="ko-KR"/>
              </w:rPr>
              <w:t xml:space="preserve"> </w:t>
            </w:r>
          </w:p>
          <w:p w14:paraId="3514297B" w14:textId="77777777" w:rsidR="005B4E24" w:rsidRDefault="005B4E24" w:rsidP="00392CDF">
            <w:pPr>
              <w:numPr>
                <w:ilvl w:val="1"/>
                <w:numId w:val="18"/>
              </w:numPr>
              <w:tabs>
                <w:tab w:val="clear" w:pos="1440"/>
                <w:tab w:val="left" w:pos="2160"/>
              </w:tabs>
              <w:overflowPunct/>
              <w:autoSpaceDE/>
              <w:autoSpaceDN/>
              <w:adjustRightInd/>
              <w:spacing w:after="0" w:line="264" w:lineRule="auto"/>
              <w:ind w:right="-101"/>
              <w:jc w:val="left"/>
              <w:textAlignment w:val="auto"/>
              <w:rPr>
                <w:rFonts w:eastAsia="Malgun Gothic"/>
                <w:lang w:val="en-US" w:eastAsia="ko-KR"/>
              </w:rPr>
            </w:pPr>
            <w:r w:rsidRPr="00FE6F01">
              <w:rPr>
                <w:rFonts w:eastAsia="Malgun Gothic"/>
                <w:lang w:val="en-US" w:eastAsia="ko-KR"/>
              </w:rPr>
              <w:t xml:space="preserve">The measurement resources for SRS-RSRP are based on the existing legacy RS patterns. No specification impact for SRS configuration information exchange between </w:t>
            </w:r>
            <w:proofErr w:type="spellStart"/>
            <w:r w:rsidRPr="00FE6F01">
              <w:rPr>
                <w:rFonts w:eastAsia="Malgun Gothic"/>
                <w:lang w:val="en-US" w:eastAsia="ko-KR"/>
              </w:rPr>
              <w:t>gNBs</w:t>
            </w:r>
            <w:proofErr w:type="spellEnd"/>
          </w:p>
          <w:p w14:paraId="61881AA4" w14:textId="77777777" w:rsidR="005B4E24" w:rsidRPr="002F6822"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2F6822">
              <w:rPr>
                <w:rFonts w:eastAsia="Malgun Gothic"/>
                <w:lang w:val="en-US" w:eastAsia="ko-KR"/>
              </w:rPr>
              <w:t>Periodic and semi-persistent reporting can be considered</w:t>
            </w:r>
            <w:r>
              <w:rPr>
                <w:rFonts w:eastAsia="Malgun Gothic"/>
                <w:lang w:val="en-US" w:eastAsia="ko-KR"/>
              </w:rPr>
              <w:t xml:space="preserve"> in addition to a</w:t>
            </w:r>
            <w:r w:rsidRPr="00B6523C">
              <w:rPr>
                <w:rFonts w:eastAsia="Malgun Gothic"/>
                <w:lang w:val="en-US" w:eastAsia="ko-KR"/>
              </w:rPr>
              <w:t>periodic reporting</w:t>
            </w:r>
          </w:p>
          <w:p w14:paraId="3D72DFF1" w14:textId="77777777" w:rsidR="005B4E24" w:rsidRPr="002F6822"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For the new reporting quantities, a</w:t>
            </w:r>
            <w:r w:rsidRPr="002F6822">
              <w:rPr>
                <w:rFonts w:eastAsia="Malgun Gothic"/>
                <w:lang w:val="en-US" w:eastAsia="ko-KR"/>
              </w:rPr>
              <w:t>t least wideband reporting is supported</w:t>
            </w:r>
          </w:p>
          <w:p w14:paraId="2A429558" w14:textId="5251EAC5" w:rsidR="00303F97" w:rsidRPr="005B4E24" w:rsidRDefault="005B4E24" w:rsidP="00392CDF">
            <w:pPr>
              <w:numPr>
                <w:ilvl w:val="1"/>
                <w:numId w:val="18"/>
              </w:numPr>
              <w:tabs>
                <w:tab w:val="left" w:pos="720"/>
              </w:tabs>
              <w:overflowPunct/>
              <w:autoSpaceDE/>
              <w:autoSpaceDN/>
              <w:adjustRightInd/>
              <w:spacing w:after="0" w:line="264" w:lineRule="auto"/>
              <w:ind w:right="-101"/>
              <w:jc w:val="left"/>
              <w:textAlignment w:val="auto"/>
              <w:rPr>
                <w:rFonts w:eastAsia="Malgun Gothic"/>
                <w:lang w:val="en-US" w:eastAsia="ko-KR"/>
              </w:rPr>
            </w:pPr>
            <w:r w:rsidRPr="002F6822">
              <w:rPr>
                <w:rFonts w:eastAsia="Malgun Gothic"/>
                <w:lang w:val="en-US" w:eastAsia="ko-KR"/>
              </w:rPr>
              <w:t>The existing CSI processing unit, CPU occupation rule and timeline for L1 beam reporting are reused for L1 UE-to-UE CLI measurement and reporting as starting point</w:t>
            </w:r>
          </w:p>
        </w:tc>
      </w:tr>
    </w:tbl>
    <w:p w14:paraId="77488922" w14:textId="77777777" w:rsidR="006912C6" w:rsidRDefault="006912C6" w:rsidP="006912C6">
      <w:pPr>
        <w:spacing w:line="276" w:lineRule="auto"/>
        <w:rPr>
          <w:rFonts w:cs="Arial"/>
        </w:rPr>
      </w:pPr>
    </w:p>
    <w:p w14:paraId="0D90D381" w14:textId="075F4EB7" w:rsidR="006912C6" w:rsidRPr="00793924" w:rsidRDefault="00A52CF1" w:rsidP="00AC10CC">
      <w:pPr>
        <w:spacing w:line="276" w:lineRule="auto"/>
        <w:rPr>
          <w:rFonts w:cs="Arial"/>
        </w:rPr>
      </w:pPr>
      <w:r w:rsidRPr="00793924">
        <w:rPr>
          <w:rFonts w:cs="Arial"/>
        </w:rPr>
        <w:t xml:space="preserve">In this contribution, we discuss </w:t>
      </w:r>
      <w:r w:rsidR="00FA1DCC">
        <w:rPr>
          <w:rFonts w:cs="Arial"/>
        </w:rPr>
        <w:t>enhancements on CLI handling schemes</w:t>
      </w:r>
      <w:r w:rsidR="00981592">
        <w:rPr>
          <w:rFonts w:cs="Arial"/>
        </w:rPr>
        <w:t xml:space="preserve"> based on the revised WID [1] and</w:t>
      </w:r>
      <w:r w:rsidR="00FA1DCC">
        <w:rPr>
          <w:rFonts w:cs="Arial"/>
        </w:rPr>
        <w:t xml:space="preserve"> </w:t>
      </w:r>
      <w:r w:rsidR="00981592">
        <w:rPr>
          <w:rFonts w:cs="Arial"/>
        </w:rPr>
        <w:t xml:space="preserve">the </w:t>
      </w:r>
      <w:r w:rsidR="00FA1DCC">
        <w:rPr>
          <w:rFonts w:cs="Arial"/>
        </w:rPr>
        <w:t>TR38.858</w:t>
      </w:r>
      <w:r w:rsidR="00A2726C">
        <w:rPr>
          <w:rFonts w:cs="Arial"/>
        </w:rPr>
        <w:t xml:space="preserve"> [2]</w:t>
      </w:r>
      <w:r w:rsidR="00FA1DCC">
        <w:rPr>
          <w:rFonts w:cs="Arial"/>
        </w:rPr>
        <w:t xml:space="preserve"> for both </w:t>
      </w:r>
      <w:r w:rsidR="00981592">
        <w:rPr>
          <w:rFonts w:cs="Arial"/>
        </w:rPr>
        <w:t xml:space="preserve">UE-to-UE and </w:t>
      </w:r>
      <w:proofErr w:type="spellStart"/>
      <w:r w:rsidR="00FA1DCC">
        <w:rPr>
          <w:rFonts w:cs="Arial"/>
        </w:rPr>
        <w:t>gNB</w:t>
      </w:r>
      <w:proofErr w:type="spellEnd"/>
      <w:r w:rsidR="00FA1DCC">
        <w:rPr>
          <w:rFonts w:cs="Arial"/>
        </w:rPr>
        <w:t>-to-</w:t>
      </w:r>
      <w:proofErr w:type="spellStart"/>
      <w:r w:rsidR="00FA1DCC">
        <w:rPr>
          <w:rFonts w:cs="Arial"/>
        </w:rPr>
        <w:t>gNB</w:t>
      </w:r>
      <w:proofErr w:type="spellEnd"/>
      <w:r w:rsidR="00FA1DCC">
        <w:rPr>
          <w:rFonts w:cs="Arial"/>
        </w:rPr>
        <w:t xml:space="preserve"> co-channel CLI handling.</w:t>
      </w:r>
    </w:p>
    <w:p w14:paraId="197E28B8" w14:textId="31263EB6" w:rsidR="005605E9" w:rsidRPr="00793924" w:rsidRDefault="00277FF0" w:rsidP="005605E9">
      <w:pPr>
        <w:pStyle w:val="Heading1"/>
      </w:pPr>
      <w:r w:rsidRPr="00793924">
        <w:t>Discussion</w:t>
      </w:r>
      <w:r w:rsidR="006912C6" w:rsidRPr="00793924">
        <w:t>s</w:t>
      </w:r>
    </w:p>
    <w:p w14:paraId="0AC41FDD" w14:textId="77777777" w:rsidR="00A52CF1" w:rsidRPr="00793924" w:rsidRDefault="00A52CF1" w:rsidP="00A52CF1">
      <w:pPr>
        <w:rPr>
          <w:rFonts w:cs="Arial"/>
        </w:rPr>
      </w:pPr>
      <w:r w:rsidRPr="00793924">
        <w:rPr>
          <w:rFonts w:cs="Arial"/>
        </w:rPr>
        <w:t xml:space="preserve">NR supports dynamic/flexible time division duplex (TDD) based on a slot format indicator (SFI) that can be indicated to a group of UEs by a group-common (GC) DCI (format 2_0). In addition, semi-static configurations via </w:t>
      </w:r>
      <w:proofErr w:type="spellStart"/>
      <w:r w:rsidRPr="00793924">
        <w:rPr>
          <w:rFonts w:cs="Arial"/>
          <w:i/>
          <w:iCs/>
        </w:rPr>
        <w:t>tdd</w:t>
      </w:r>
      <w:proofErr w:type="spellEnd"/>
      <w:r w:rsidRPr="00793924">
        <w:rPr>
          <w:rFonts w:cs="Arial"/>
          <w:i/>
          <w:iCs/>
        </w:rPr>
        <w:t xml:space="preserve">-UL-DL-config-common/dedicated </w:t>
      </w:r>
      <w:r w:rsidRPr="00793924">
        <w:rPr>
          <w:rFonts w:cs="Arial"/>
        </w:rPr>
        <w:t>can be configured, where the transmission pattern for each slot/symbol can be configured as either of ‘D’ as downlink, ‘U’ as uplink, and ‘F’ as flexible.</w:t>
      </w:r>
    </w:p>
    <w:p w14:paraId="21071943" w14:textId="41A12A81" w:rsidR="00A52CF1" w:rsidRPr="00793924" w:rsidRDefault="00A52CF1" w:rsidP="00A52CF1">
      <w:pPr>
        <w:rPr>
          <w:rFonts w:cs="Arial"/>
        </w:rPr>
      </w:pPr>
      <w:r w:rsidRPr="00793924">
        <w:rPr>
          <w:rFonts w:cs="Arial"/>
        </w:rPr>
        <w:t>Up to NR Rel-</w:t>
      </w:r>
      <w:r w:rsidR="00E54C02" w:rsidRPr="00793924">
        <w:rPr>
          <w:rFonts w:cs="Arial"/>
        </w:rPr>
        <w:t>1</w:t>
      </w:r>
      <w:r w:rsidR="00E54C02">
        <w:rPr>
          <w:rFonts w:cs="Arial"/>
        </w:rPr>
        <w:t>8</w:t>
      </w:r>
      <w:r w:rsidRPr="00793924">
        <w:rPr>
          <w:rFonts w:cs="Arial"/>
        </w:rPr>
        <w:t xml:space="preserve">, most practical assumptions for duplexing are half duplex (HD) for both </w:t>
      </w:r>
      <w:proofErr w:type="spellStart"/>
      <w:r w:rsidRPr="00793924">
        <w:rPr>
          <w:rFonts w:cs="Arial"/>
        </w:rPr>
        <w:t>gNB</w:t>
      </w:r>
      <w:proofErr w:type="spellEnd"/>
      <w:r w:rsidRPr="00793924">
        <w:rPr>
          <w:rFonts w:cs="Arial"/>
        </w:rPr>
        <w:t xml:space="preserve"> and UE. In Rel-1</w:t>
      </w:r>
      <w:r w:rsidR="00A11271">
        <w:rPr>
          <w:rFonts w:cs="Arial"/>
        </w:rPr>
        <w:t>9</w:t>
      </w:r>
      <w:r w:rsidRPr="00793924">
        <w:rPr>
          <w:rFonts w:cs="Arial"/>
        </w:rPr>
        <w:t xml:space="preserve">, enhancements to support full duplex (FD) at least for </w:t>
      </w:r>
      <w:proofErr w:type="spellStart"/>
      <w:r w:rsidRPr="00793924">
        <w:rPr>
          <w:rFonts w:cs="Arial"/>
        </w:rPr>
        <w:t>gNB</w:t>
      </w:r>
      <w:proofErr w:type="spellEnd"/>
      <w:r w:rsidRPr="00793924">
        <w:rPr>
          <w:rFonts w:cs="Arial"/>
        </w:rPr>
        <w:t xml:space="preserve"> </w:t>
      </w:r>
      <w:r w:rsidR="000D449D">
        <w:rPr>
          <w:rFonts w:cs="Arial"/>
        </w:rPr>
        <w:t>were</w:t>
      </w:r>
      <w:r w:rsidRPr="00793924">
        <w:rPr>
          <w:rFonts w:cs="Arial"/>
        </w:rPr>
        <w:t xml:space="preserve"> proposed and endorsed as the </w:t>
      </w:r>
      <w:r w:rsidR="00A11271">
        <w:rPr>
          <w:rFonts w:cs="Arial"/>
        </w:rPr>
        <w:t>work</w:t>
      </w:r>
      <w:r w:rsidRPr="00793924">
        <w:rPr>
          <w:rFonts w:cs="Arial"/>
        </w:rPr>
        <w:t xml:space="preserve"> item, see Figure 1. Moreover, </w:t>
      </w:r>
      <w:proofErr w:type="spellStart"/>
      <w:r w:rsidRPr="00793924">
        <w:rPr>
          <w:rFonts w:cs="Arial"/>
        </w:rPr>
        <w:t>subband</w:t>
      </w:r>
      <w:proofErr w:type="spellEnd"/>
      <w:r w:rsidRPr="00793924">
        <w:rPr>
          <w:rFonts w:cs="Arial"/>
        </w:rPr>
        <w:t xml:space="preserve"> non-overlapping FD (SBFD), as illustrated in Figure 2, has been identified as a promising approach, since it offers greatly reduced FD implementation complexity in terms of cancelling self-interference (SI) and mitigating cross-link interference (CLI), at least, at the </w:t>
      </w:r>
      <w:proofErr w:type="spellStart"/>
      <w:r w:rsidRPr="00793924">
        <w:rPr>
          <w:rFonts w:cs="Arial"/>
        </w:rPr>
        <w:t>gNB</w:t>
      </w:r>
      <w:proofErr w:type="spellEnd"/>
      <w:r w:rsidRPr="00793924">
        <w:rPr>
          <w:rFonts w:cs="Arial"/>
        </w:rPr>
        <w:t xml:space="preserve"> side.</w:t>
      </w:r>
    </w:p>
    <w:p w14:paraId="5A72D32E" w14:textId="77777777" w:rsidR="00443A3B" w:rsidRDefault="00A52CF1" w:rsidP="00392CDF">
      <w:pPr>
        <w:keepNext/>
        <w:ind w:firstLine="396"/>
        <w:jc w:val="center"/>
      </w:pPr>
      <w:r w:rsidRPr="00793924">
        <w:rPr>
          <w:rFonts w:cs="Arial"/>
          <w:noProof/>
        </w:rPr>
        <w:drawing>
          <wp:inline distT="0" distB="0" distL="0" distR="0" wp14:anchorId="79571F63" wp14:editId="2404E8AC">
            <wp:extent cx="3038522" cy="1576508"/>
            <wp:effectExtent l="0" t="0" r="0" b="508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82503" cy="1599327"/>
                    </a:xfrm>
                    <a:prstGeom prst="rect">
                      <a:avLst/>
                    </a:prstGeom>
                    <a:noFill/>
                    <a:ln>
                      <a:noFill/>
                    </a:ln>
                  </pic:spPr>
                </pic:pic>
              </a:graphicData>
            </a:graphic>
          </wp:inline>
        </w:drawing>
      </w:r>
    </w:p>
    <w:p w14:paraId="2860DDBF" w14:textId="44AF3C43" w:rsidR="00A52CF1" w:rsidRPr="00793924" w:rsidRDefault="00443A3B" w:rsidP="00392CDF">
      <w:pPr>
        <w:pStyle w:val="Caption"/>
        <w:rPr>
          <w:rFonts w:cs="Arial"/>
        </w:rPr>
      </w:pPr>
      <w:r>
        <w:t xml:space="preserve">Figure </w:t>
      </w:r>
      <w:r>
        <w:fldChar w:fldCharType="begin"/>
      </w:r>
      <w:r>
        <w:instrText xml:space="preserve"> SEQ Figure \* ARABIC </w:instrText>
      </w:r>
      <w:r>
        <w:fldChar w:fldCharType="separate"/>
      </w:r>
      <w:r w:rsidR="00B332AC">
        <w:rPr>
          <w:noProof/>
        </w:rPr>
        <w:t>1</w:t>
      </w:r>
      <w:r>
        <w:fldChar w:fldCharType="end"/>
      </w:r>
      <w:r>
        <w:t xml:space="preserve">. </w:t>
      </w:r>
      <w:r w:rsidRPr="001A5BD3">
        <w:t>Illustration on NR TDD framework based on FD-</w:t>
      </w:r>
      <w:proofErr w:type="spellStart"/>
      <w:r w:rsidRPr="001A5BD3">
        <w:t>gNB</w:t>
      </w:r>
      <w:proofErr w:type="spellEnd"/>
      <w:r w:rsidRPr="001A5BD3">
        <w:t xml:space="preserve"> and HD-UEs in a cell</w:t>
      </w:r>
    </w:p>
    <w:p w14:paraId="3ACD52C2" w14:textId="77777777" w:rsidR="00A52CF1" w:rsidRDefault="00A52CF1" w:rsidP="00A52CF1">
      <w:pPr>
        <w:ind w:firstLine="396"/>
        <w:jc w:val="center"/>
        <w:rPr>
          <w:rFonts w:cs="Arial"/>
        </w:rPr>
      </w:pPr>
    </w:p>
    <w:p w14:paraId="408430A6" w14:textId="77777777" w:rsidR="00443A3B" w:rsidRDefault="00A11271" w:rsidP="00392CDF">
      <w:pPr>
        <w:keepNext/>
        <w:ind w:firstLine="396"/>
        <w:jc w:val="center"/>
      </w:pPr>
      <w:r w:rsidRPr="00487BB2">
        <w:rPr>
          <w:noProof/>
        </w:rPr>
        <w:drawing>
          <wp:inline distT="0" distB="0" distL="0" distR="0" wp14:anchorId="203F58F0" wp14:editId="3943A177">
            <wp:extent cx="4819136" cy="1361897"/>
            <wp:effectExtent l="0" t="0" r="635" b="0"/>
            <wp:docPr id="705456768" name="Picture 1" descr="A diagram of a number of sl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456768" name="Picture 1" descr="A diagram of a number of slots&#10;&#10;Description automatically generated"/>
                    <pic:cNvPicPr/>
                  </pic:nvPicPr>
                  <pic:blipFill>
                    <a:blip r:embed="rId12"/>
                    <a:stretch>
                      <a:fillRect/>
                    </a:stretch>
                  </pic:blipFill>
                  <pic:spPr>
                    <a:xfrm>
                      <a:off x="0" y="0"/>
                      <a:ext cx="4829398" cy="1364797"/>
                    </a:xfrm>
                    <a:prstGeom prst="rect">
                      <a:avLst/>
                    </a:prstGeom>
                  </pic:spPr>
                </pic:pic>
              </a:graphicData>
            </a:graphic>
          </wp:inline>
        </w:drawing>
      </w:r>
    </w:p>
    <w:p w14:paraId="01C97180" w14:textId="208B0DE7" w:rsidR="00A11271" w:rsidRPr="00793924" w:rsidRDefault="00443A3B" w:rsidP="00392CDF">
      <w:pPr>
        <w:pStyle w:val="Caption"/>
        <w:rPr>
          <w:rFonts w:cs="Arial"/>
        </w:rPr>
      </w:pPr>
      <w:r>
        <w:t xml:space="preserve">Figure </w:t>
      </w:r>
      <w:r>
        <w:fldChar w:fldCharType="begin"/>
      </w:r>
      <w:r>
        <w:instrText xml:space="preserve"> SEQ Figure \* ARABIC </w:instrText>
      </w:r>
      <w:r>
        <w:fldChar w:fldCharType="separate"/>
      </w:r>
      <w:r w:rsidR="00B332AC">
        <w:rPr>
          <w:noProof/>
        </w:rPr>
        <w:t>2</w:t>
      </w:r>
      <w:r>
        <w:fldChar w:fldCharType="end"/>
      </w:r>
      <w:r>
        <w:t xml:space="preserve">. </w:t>
      </w:r>
      <w:r w:rsidRPr="00245D61">
        <w:t xml:space="preserve">Illustration on SBFD configurations including DL/UL </w:t>
      </w:r>
      <w:proofErr w:type="spellStart"/>
      <w:r w:rsidRPr="00245D61">
        <w:t>subbands</w:t>
      </w:r>
      <w:proofErr w:type="spellEnd"/>
    </w:p>
    <w:p w14:paraId="434BAD84" w14:textId="77777777" w:rsidR="00B3059D" w:rsidRPr="00793924" w:rsidRDefault="00B3059D" w:rsidP="00A11271">
      <w:pPr>
        <w:jc w:val="center"/>
        <w:rPr>
          <w:rFonts w:cs="Arial"/>
        </w:rPr>
      </w:pPr>
    </w:p>
    <w:p w14:paraId="5AF46593" w14:textId="28471DA3" w:rsidR="00FA1DCC" w:rsidRDefault="008E7274" w:rsidP="00FA1DCC">
      <w:pPr>
        <w:pStyle w:val="Heading2"/>
        <w:rPr>
          <w:b/>
          <w:bCs/>
          <w:sz w:val="28"/>
          <w:szCs w:val="28"/>
        </w:rPr>
      </w:pPr>
      <w:r>
        <w:rPr>
          <w:b/>
          <w:bCs/>
          <w:sz w:val="28"/>
          <w:szCs w:val="28"/>
        </w:rPr>
        <w:t xml:space="preserve">L1-based </w:t>
      </w:r>
      <w:r w:rsidR="00FA1DCC" w:rsidRPr="00F37787">
        <w:rPr>
          <w:b/>
          <w:bCs/>
          <w:sz w:val="28"/>
          <w:szCs w:val="28"/>
        </w:rPr>
        <w:t xml:space="preserve">UE-to-UE CLI </w:t>
      </w:r>
      <w:r w:rsidR="00921618">
        <w:rPr>
          <w:b/>
          <w:bCs/>
          <w:sz w:val="28"/>
          <w:szCs w:val="28"/>
        </w:rPr>
        <w:t>measurement and reporting</w:t>
      </w:r>
    </w:p>
    <w:p w14:paraId="11F15D7F" w14:textId="3CBD40EF" w:rsidR="0059394F" w:rsidRDefault="00185767" w:rsidP="0059394F">
      <w:pPr>
        <w:rPr>
          <w:rFonts w:cs="Arial"/>
        </w:rPr>
      </w:pPr>
      <w:r>
        <w:rPr>
          <w:rFonts w:cs="Arial"/>
        </w:rPr>
        <w:t>Up to</w:t>
      </w:r>
      <w:r w:rsidRPr="00737C49">
        <w:rPr>
          <w:rFonts w:cs="Arial"/>
        </w:rPr>
        <w:t xml:space="preserve"> NR Rel-17, the UE-to-UE CLI measurements and reporting are based on long-term measurements and layer 3 filtering. </w:t>
      </w:r>
      <w:r>
        <w:rPr>
          <w:rFonts w:cs="Arial"/>
        </w:rPr>
        <w:t>As identified during Rel-18 NR-duplex study [2],</w:t>
      </w:r>
      <w:r w:rsidRPr="00737C49">
        <w:rPr>
          <w:rFonts w:cs="Arial"/>
        </w:rPr>
        <w:t xml:space="preserve"> </w:t>
      </w:r>
      <w:r w:rsidRPr="0041462A">
        <w:rPr>
          <w:rFonts w:cs="Arial"/>
        </w:rPr>
        <w:t>L</w:t>
      </w:r>
      <w:r>
        <w:rPr>
          <w:rFonts w:cs="Arial"/>
        </w:rPr>
        <w:t>ayer</w:t>
      </w:r>
      <w:r w:rsidRPr="0041462A">
        <w:rPr>
          <w:rFonts w:cs="Arial"/>
        </w:rPr>
        <w:t>1</w:t>
      </w:r>
      <w:r>
        <w:rPr>
          <w:rFonts w:cs="Arial"/>
        </w:rPr>
        <w:t>(L1)</w:t>
      </w:r>
      <w:r w:rsidRPr="0041462A">
        <w:rPr>
          <w:rFonts w:cs="Arial"/>
        </w:rPr>
        <w:t>/L2 based UE-to-UE CLI measurement can be optimized for short term interference measurement</w:t>
      </w:r>
      <w:r>
        <w:rPr>
          <w:rFonts w:cs="Arial"/>
        </w:rPr>
        <w:t xml:space="preserve"> and low latency, which results in enhancing</w:t>
      </w:r>
      <w:r w:rsidRPr="00737C49">
        <w:rPr>
          <w:rFonts w:cs="Arial"/>
        </w:rPr>
        <w:t xml:space="preserve"> the CLI mitigation performance by providing accurate CLI measurement.</w:t>
      </w:r>
      <w:r>
        <w:rPr>
          <w:rFonts w:cs="Arial"/>
        </w:rPr>
        <w:t xml:space="preserve"> Hence, t</w:t>
      </w:r>
      <w:r w:rsidRPr="0041462A">
        <w:rPr>
          <w:rFonts w:cs="Arial"/>
        </w:rPr>
        <w:t xml:space="preserve">he L1/L2 based UE-to-UE CLI measurement and reporting can facilitate </w:t>
      </w:r>
      <w:proofErr w:type="spellStart"/>
      <w:r w:rsidRPr="0041462A">
        <w:rPr>
          <w:rFonts w:cs="Arial"/>
        </w:rPr>
        <w:t>gNB</w:t>
      </w:r>
      <w:proofErr w:type="spellEnd"/>
      <w:r w:rsidRPr="0041462A">
        <w:rPr>
          <w:rFonts w:cs="Arial"/>
        </w:rPr>
        <w:t xml:space="preserve"> adjusting UE scheduling</w:t>
      </w:r>
      <w:r>
        <w:rPr>
          <w:rFonts w:cs="Arial"/>
        </w:rPr>
        <w:t>.</w:t>
      </w:r>
    </w:p>
    <w:p w14:paraId="7C26BA16" w14:textId="680A301A" w:rsidR="004F1CF7" w:rsidRPr="009564C6" w:rsidRDefault="009564C6" w:rsidP="00B46F6B">
      <w:pPr>
        <w:pStyle w:val="Heading3"/>
        <w:rPr>
          <w:iCs/>
        </w:rPr>
      </w:pPr>
      <w:r w:rsidRPr="00B46F6B">
        <w:rPr>
          <w:iCs/>
        </w:rPr>
        <w:t>Configuration of CLI measurement resources and reporting</w:t>
      </w:r>
    </w:p>
    <w:p w14:paraId="367D7908" w14:textId="0A96BB3F" w:rsidR="00BA38CF" w:rsidRDefault="00BA38CF" w:rsidP="0059394F">
      <w:pPr>
        <w:rPr>
          <w:rFonts w:cs="Arial"/>
        </w:rPr>
      </w:pPr>
      <w:r>
        <w:rPr>
          <w:rFonts w:cs="Arial"/>
        </w:rPr>
        <w:t xml:space="preserve">In </w:t>
      </w:r>
      <w:r w:rsidR="00391D11">
        <w:rPr>
          <w:rFonts w:cs="Arial"/>
        </w:rPr>
        <w:t xml:space="preserve">the </w:t>
      </w:r>
      <w:r w:rsidR="00EB7A71">
        <w:rPr>
          <w:rFonts w:cs="Arial"/>
        </w:rPr>
        <w:t xml:space="preserve">recent </w:t>
      </w:r>
      <w:r w:rsidR="00391D11">
        <w:rPr>
          <w:rFonts w:cs="Arial"/>
        </w:rPr>
        <w:t xml:space="preserve">RAN1 </w:t>
      </w:r>
      <w:r>
        <w:rPr>
          <w:rFonts w:cs="Arial"/>
        </w:rPr>
        <w:t>meeting</w:t>
      </w:r>
      <w:r w:rsidR="00184775">
        <w:rPr>
          <w:rFonts w:cs="Arial"/>
        </w:rPr>
        <w:t>s</w:t>
      </w:r>
      <w:r w:rsidR="003D4F85">
        <w:rPr>
          <w:rFonts w:cs="Arial"/>
        </w:rPr>
        <w:t xml:space="preserve"> </w:t>
      </w:r>
      <w:r w:rsidR="00B332AC">
        <w:rPr>
          <w:rFonts w:cs="Arial"/>
        </w:rPr>
        <w:fldChar w:fldCharType="begin"/>
      </w:r>
      <w:r w:rsidR="00B332AC">
        <w:rPr>
          <w:rFonts w:cs="Arial"/>
        </w:rPr>
        <w:instrText xml:space="preserve"> REF _Ref197511778 \r \h </w:instrText>
      </w:r>
      <w:r w:rsidR="00B332AC">
        <w:rPr>
          <w:rFonts w:cs="Arial"/>
        </w:rPr>
      </w:r>
      <w:r w:rsidR="00B332AC">
        <w:rPr>
          <w:rFonts w:cs="Arial"/>
        </w:rPr>
        <w:fldChar w:fldCharType="separate"/>
      </w:r>
      <w:r w:rsidR="00B332AC">
        <w:rPr>
          <w:rFonts w:cs="Arial"/>
        </w:rPr>
        <w:t>[4]</w:t>
      </w:r>
      <w:r w:rsidR="00B332AC">
        <w:rPr>
          <w:rFonts w:cs="Arial"/>
        </w:rPr>
        <w:fldChar w:fldCharType="end"/>
      </w:r>
      <w:r w:rsidR="003D4F85">
        <w:rPr>
          <w:rFonts w:cs="Arial"/>
        </w:rPr>
        <w:fldChar w:fldCharType="begin"/>
      </w:r>
      <w:r w:rsidR="003D4F85">
        <w:rPr>
          <w:rFonts w:cs="Arial"/>
        </w:rPr>
        <w:instrText xml:space="preserve"> REF _Ref193894999 \r \h </w:instrText>
      </w:r>
      <w:r w:rsidR="003D4F85">
        <w:rPr>
          <w:rFonts w:cs="Arial"/>
        </w:rPr>
      </w:r>
      <w:r w:rsidR="003D4F85">
        <w:rPr>
          <w:rFonts w:cs="Arial"/>
        </w:rPr>
        <w:fldChar w:fldCharType="separate"/>
      </w:r>
      <w:r w:rsidR="00B332AC">
        <w:rPr>
          <w:rFonts w:cs="Arial"/>
        </w:rPr>
        <w:t>[5]</w:t>
      </w:r>
      <w:r w:rsidR="003D4F85">
        <w:rPr>
          <w:rFonts w:cs="Arial"/>
        </w:rPr>
        <w:fldChar w:fldCharType="end"/>
      </w:r>
      <w:r w:rsidR="003D4F85">
        <w:rPr>
          <w:rFonts w:cs="Arial"/>
        </w:rPr>
        <w:fldChar w:fldCharType="begin"/>
      </w:r>
      <w:r w:rsidR="003D4F85">
        <w:rPr>
          <w:rFonts w:cs="Arial"/>
        </w:rPr>
        <w:instrText xml:space="preserve"> REF _Ref193895001 \r \h </w:instrText>
      </w:r>
      <w:r w:rsidR="003D4F85">
        <w:rPr>
          <w:rFonts w:cs="Arial"/>
        </w:rPr>
      </w:r>
      <w:r w:rsidR="003D4F85">
        <w:rPr>
          <w:rFonts w:cs="Arial"/>
        </w:rPr>
        <w:fldChar w:fldCharType="separate"/>
      </w:r>
      <w:r w:rsidR="00B332AC">
        <w:rPr>
          <w:rFonts w:cs="Arial"/>
        </w:rPr>
        <w:t>[6]</w:t>
      </w:r>
      <w:r w:rsidR="003D4F85">
        <w:rPr>
          <w:rFonts w:cs="Arial"/>
        </w:rPr>
        <w:fldChar w:fldCharType="end"/>
      </w:r>
      <w:r w:rsidR="003D4F85">
        <w:rPr>
          <w:rFonts w:cs="Arial"/>
        </w:rPr>
        <w:fldChar w:fldCharType="begin"/>
      </w:r>
      <w:r w:rsidR="003D4F85">
        <w:rPr>
          <w:rFonts w:cs="Arial"/>
        </w:rPr>
        <w:instrText xml:space="preserve"> REF _Ref193894992 \r \h </w:instrText>
      </w:r>
      <w:r w:rsidR="003D4F85">
        <w:rPr>
          <w:rFonts w:cs="Arial"/>
        </w:rPr>
      </w:r>
      <w:r w:rsidR="003D4F85">
        <w:rPr>
          <w:rFonts w:cs="Arial"/>
        </w:rPr>
        <w:fldChar w:fldCharType="separate"/>
      </w:r>
      <w:r w:rsidR="00B332AC">
        <w:rPr>
          <w:rFonts w:cs="Arial"/>
        </w:rPr>
        <w:t>[7]</w:t>
      </w:r>
      <w:r w:rsidR="003D4F85">
        <w:rPr>
          <w:rFonts w:cs="Arial"/>
        </w:rPr>
        <w:fldChar w:fldCharType="end"/>
      </w:r>
      <w:r>
        <w:rPr>
          <w:rFonts w:cs="Arial"/>
        </w:rPr>
        <w:t>, the following agreements were reached:</w:t>
      </w:r>
    </w:p>
    <w:tbl>
      <w:tblPr>
        <w:tblStyle w:val="TableGrid"/>
        <w:tblW w:w="0" w:type="auto"/>
        <w:tblLook w:val="04A0" w:firstRow="1" w:lastRow="0" w:firstColumn="1" w:lastColumn="0" w:noHBand="0" w:noVBand="1"/>
      </w:tblPr>
      <w:tblGrid>
        <w:gridCol w:w="9629"/>
      </w:tblGrid>
      <w:tr w:rsidR="00BA38CF" w14:paraId="40EF60CD" w14:textId="77777777" w:rsidTr="00BA38CF">
        <w:tc>
          <w:tcPr>
            <w:tcW w:w="9629" w:type="dxa"/>
          </w:tcPr>
          <w:p w14:paraId="725E2ED9" w14:textId="6A474741" w:rsidR="006C3392" w:rsidRPr="00302BC7" w:rsidRDefault="006C3392" w:rsidP="006C3392">
            <w:pPr>
              <w:rPr>
                <w:rFonts w:ascii="Times New Roman" w:eastAsia="SimSun" w:hAnsi="Times New Roman"/>
                <w:b/>
                <w:bCs/>
                <w:iCs/>
                <w:lang w:eastAsia="en-US"/>
              </w:rPr>
            </w:pPr>
            <w:r w:rsidRPr="00302BC7">
              <w:rPr>
                <w:rFonts w:ascii="Times New Roman" w:eastAsia="SimSun" w:hAnsi="Times New Roman"/>
                <w:b/>
                <w:bCs/>
                <w:iCs/>
                <w:lang w:eastAsia="en-US"/>
              </w:rPr>
              <w:t>Agreement</w:t>
            </w:r>
            <w:r>
              <w:rPr>
                <w:rFonts w:ascii="Times New Roman" w:eastAsia="SimSun" w:hAnsi="Times New Roman"/>
                <w:b/>
                <w:bCs/>
                <w:iCs/>
                <w:lang w:eastAsia="en-US"/>
              </w:rPr>
              <w:t xml:space="preserve"> (</w:t>
            </w:r>
            <w:r w:rsidRPr="00302BC7">
              <w:rPr>
                <w:rFonts w:ascii="Times New Roman" w:eastAsia="SimSun" w:hAnsi="Times New Roman"/>
                <w:iCs/>
                <w:lang w:eastAsia="en-US"/>
              </w:rPr>
              <w:t>RAN1#120bis</w:t>
            </w:r>
            <w:r>
              <w:rPr>
                <w:rFonts w:ascii="Times New Roman" w:eastAsia="SimSun" w:hAnsi="Times New Roman"/>
                <w:b/>
                <w:bCs/>
                <w:iCs/>
                <w:lang w:eastAsia="en-US"/>
              </w:rPr>
              <w:t>)</w:t>
            </w:r>
          </w:p>
          <w:p w14:paraId="22383F75" w14:textId="77777777" w:rsidR="006C3392" w:rsidRPr="00302BC7" w:rsidRDefault="006C3392" w:rsidP="006C3392">
            <w:pPr>
              <w:rPr>
                <w:rFonts w:ascii="Times New Roman" w:eastAsia="SimSun" w:hAnsi="Times New Roman"/>
                <w:iCs/>
                <w:lang w:eastAsia="en-US"/>
              </w:rPr>
            </w:pPr>
            <w:r w:rsidRPr="00302BC7">
              <w:rPr>
                <w:rFonts w:ascii="Times New Roman" w:eastAsia="SimSun" w:hAnsi="Times New Roman"/>
                <w:iCs/>
                <w:lang w:eastAsia="en-US"/>
              </w:rPr>
              <w:t xml:space="preserve">Configuration of Method 1 or Method 3 are not explicitly provided for L1 CLI-RSSI measurement and reporting. Configuration of Measurement resource type #1 or Measurement resource type #2 are not explicitly provided for L1 CLI-RSSI measurement. </w:t>
            </w:r>
          </w:p>
          <w:p w14:paraId="69016ACD" w14:textId="77777777" w:rsidR="00FE4996" w:rsidRPr="00302BC7" w:rsidRDefault="006C3392" w:rsidP="00683FE7">
            <w:pPr>
              <w:widowControl w:val="0"/>
              <w:numPr>
                <w:ilvl w:val="0"/>
                <w:numId w:val="61"/>
              </w:numPr>
              <w:tabs>
                <w:tab w:val="left" w:pos="0"/>
              </w:tabs>
              <w:suppressAutoHyphens/>
              <w:overflowPunct/>
              <w:autoSpaceDE/>
              <w:autoSpaceDN/>
              <w:snapToGrid w:val="0"/>
              <w:spacing w:after="0"/>
              <w:textAlignment w:val="auto"/>
              <w:rPr>
                <w:lang w:eastAsia="x-none"/>
              </w:rPr>
            </w:pPr>
            <w:r w:rsidRPr="00302BC7">
              <w:rPr>
                <w:rFonts w:ascii="Times New Roman" w:eastAsia="SimSun" w:hAnsi="Times New Roman"/>
                <w:iCs/>
                <w:lang w:eastAsia="en-US"/>
              </w:rPr>
              <w:t xml:space="preserve">CLI-RSSI measurement resource is configured in one UL </w:t>
            </w:r>
            <w:proofErr w:type="spellStart"/>
            <w:r w:rsidRPr="00302BC7">
              <w:rPr>
                <w:rFonts w:ascii="Times New Roman" w:eastAsia="SimSun" w:hAnsi="Times New Roman"/>
                <w:iCs/>
                <w:lang w:eastAsia="en-US"/>
              </w:rPr>
              <w:t>subband</w:t>
            </w:r>
            <w:proofErr w:type="spellEnd"/>
            <w:r w:rsidRPr="00302BC7">
              <w:rPr>
                <w:rFonts w:ascii="Times New Roman" w:eastAsia="SimSun" w:hAnsi="Times New Roman"/>
                <w:iCs/>
                <w:lang w:eastAsia="en-US"/>
              </w:rPr>
              <w:t xml:space="preserve"> only, in one DL </w:t>
            </w:r>
            <w:proofErr w:type="spellStart"/>
            <w:r w:rsidRPr="00302BC7">
              <w:rPr>
                <w:rFonts w:ascii="Times New Roman" w:eastAsia="SimSun" w:hAnsi="Times New Roman"/>
                <w:iCs/>
                <w:lang w:eastAsia="en-US"/>
              </w:rPr>
              <w:t>subband</w:t>
            </w:r>
            <w:proofErr w:type="spellEnd"/>
            <w:r w:rsidRPr="00302BC7">
              <w:rPr>
                <w:rFonts w:ascii="Times New Roman" w:eastAsia="SimSun" w:hAnsi="Times New Roman"/>
                <w:iCs/>
                <w:lang w:eastAsia="en-US"/>
              </w:rPr>
              <w:t xml:space="preserve"> only, or across two DL </w:t>
            </w:r>
            <w:proofErr w:type="spellStart"/>
            <w:r w:rsidRPr="00302BC7">
              <w:rPr>
                <w:rFonts w:ascii="Times New Roman" w:eastAsia="SimSun" w:hAnsi="Times New Roman"/>
                <w:iCs/>
                <w:lang w:eastAsia="en-US"/>
              </w:rPr>
              <w:t>subbands</w:t>
            </w:r>
            <w:proofErr w:type="spellEnd"/>
            <w:r w:rsidRPr="00302BC7">
              <w:rPr>
                <w:rFonts w:ascii="Times New Roman" w:eastAsia="SimSun" w:hAnsi="Times New Roman"/>
                <w:iCs/>
                <w:lang w:eastAsia="en-US"/>
              </w:rPr>
              <w:t xml:space="preserve"> only.</w:t>
            </w:r>
          </w:p>
          <w:p w14:paraId="414B0DFB" w14:textId="4CD380CF" w:rsidR="006C3392" w:rsidRDefault="006C3392" w:rsidP="00302BC7">
            <w:pPr>
              <w:widowControl w:val="0"/>
              <w:numPr>
                <w:ilvl w:val="1"/>
                <w:numId w:val="61"/>
              </w:numPr>
              <w:tabs>
                <w:tab w:val="left" w:pos="0"/>
              </w:tabs>
              <w:suppressAutoHyphens/>
              <w:overflowPunct/>
              <w:autoSpaceDE/>
              <w:autoSpaceDN/>
              <w:snapToGrid w:val="0"/>
              <w:spacing w:after="0"/>
              <w:textAlignment w:val="auto"/>
              <w:rPr>
                <w:lang w:eastAsia="x-none"/>
              </w:rPr>
            </w:pPr>
            <w:r w:rsidRPr="00302BC7">
              <w:rPr>
                <w:rFonts w:ascii="Times New Roman" w:eastAsia="SimSun" w:hAnsi="Times New Roman"/>
                <w:iCs/>
                <w:lang w:eastAsia="en-US"/>
              </w:rPr>
              <w:t xml:space="preserve">If CLI-RSSI measurement resource is configured across two DL </w:t>
            </w:r>
            <w:proofErr w:type="spellStart"/>
            <w:r w:rsidRPr="00302BC7">
              <w:rPr>
                <w:rFonts w:ascii="Times New Roman" w:eastAsia="SimSun" w:hAnsi="Times New Roman"/>
                <w:iCs/>
                <w:lang w:eastAsia="en-US"/>
              </w:rPr>
              <w:t>subbands</w:t>
            </w:r>
            <w:proofErr w:type="spellEnd"/>
            <w:r w:rsidRPr="00302BC7">
              <w:rPr>
                <w:rFonts w:ascii="Times New Roman" w:eastAsia="SimSun" w:hAnsi="Times New Roman"/>
                <w:iCs/>
                <w:lang w:eastAsia="en-US"/>
              </w:rPr>
              <w:t>, the frequency resources of CLI-RSSI measurement resource are derived by excluding the frequency resources outside DL usable PRBs.</w:t>
            </w:r>
          </w:p>
          <w:p w14:paraId="5038FEBD" w14:textId="3B18CBB1" w:rsidR="008F1CE5" w:rsidRDefault="000C653F" w:rsidP="006C3392">
            <w:pPr>
              <w:rPr>
                <w:b/>
                <w:bCs/>
              </w:rPr>
            </w:pPr>
            <w:r w:rsidRPr="003E4437">
              <w:rPr>
                <w:rFonts w:ascii="Times New Roman" w:eastAsia="Batang" w:hAnsi="Times New Roman"/>
                <w:b/>
                <w:bCs/>
                <w:lang w:eastAsia="en-US"/>
              </w:rPr>
              <w:t>Agreement</w:t>
            </w:r>
            <w:r w:rsidR="008F1CE5">
              <w:rPr>
                <w:rFonts w:ascii="Times New Roman" w:eastAsia="Batang" w:hAnsi="Times New Roman"/>
                <w:b/>
                <w:bCs/>
                <w:lang w:eastAsia="en-US"/>
              </w:rPr>
              <w:t xml:space="preserve"> </w:t>
            </w:r>
            <w:r w:rsidR="008F1CE5">
              <w:rPr>
                <w:rFonts w:ascii="Times New Roman" w:hAnsi="Times New Roman"/>
                <w:b/>
                <w:bCs/>
                <w:iCs/>
                <w:color w:val="000000"/>
              </w:rPr>
              <w:t>(</w:t>
            </w:r>
            <w:r w:rsidR="008F1CE5" w:rsidRPr="00B34C95">
              <w:rPr>
                <w:rFonts w:ascii="Times New Roman" w:hAnsi="Times New Roman"/>
                <w:iCs/>
                <w:color w:val="000000"/>
              </w:rPr>
              <w:t>RAN1#1</w:t>
            </w:r>
            <w:r w:rsidR="008F1CE5">
              <w:rPr>
                <w:rFonts w:ascii="Times New Roman" w:hAnsi="Times New Roman"/>
                <w:iCs/>
                <w:color w:val="000000"/>
              </w:rPr>
              <w:t>20</w:t>
            </w:r>
            <w:r w:rsidR="008F1CE5">
              <w:rPr>
                <w:rFonts w:ascii="Times New Roman" w:hAnsi="Times New Roman"/>
                <w:b/>
                <w:bCs/>
                <w:iCs/>
                <w:color w:val="000000"/>
              </w:rPr>
              <w:t>)</w:t>
            </w:r>
          </w:p>
          <w:p w14:paraId="48058A3F" w14:textId="77777777" w:rsidR="000C653F" w:rsidRPr="000C653F" w:rsidRDefault="000C653F" w:rsidP="000C653F">
            <w:pPr>
              <w:overflowPunct/>
              <w:autoSpaceDE/>
              <w:autoSpaceDN/>
              <w:adjustRightInd/>
              <w:spacing w:after="0"/>
              <w:jc w:val="left"/>
              <w:rPr>
                <w:rFonts w:ascii="Times New Roman" w:eastAsia="SimSun" w:hAnsi="Times New Roman"/>
                <w:iCs/>
                <w:lang w:eastAsia="en-US"/>
              </w:rPr>
            </w:pPr>
            <w:r w:rsidRPr="000C653F">
              <w:rPr>
                <w:rFonts w:ascii="Times New Roman" w:eastAsia="SimSun" w:hAnsi="Times New Roman"/>
                <w:iCs/>
                <w:lang w:eastAsia="en-US"/>
              </w:rPr>
              <w:t>Update the following agreement in RAN1#118 (in</w:t>
            </w:r>
            <w:r w:rsidRPr="000C653F">
              <w:rPr>
                <w:rFonts w:ascii="Times New Roman" w:eastAsia="SimSun" w:hAnsi="Times New Roman"/>
                <w:iCs/>
                <w:color w:val="FF0000"/>
                <w:lang w:eastAsia="en-US"/>
              </w:rPr>
              <w:t xml:space="preserve"> red</w:t>
            </w:r>
            <w:r w:rsidRPr="000C653F">
              <w:rPr>
                <w:rFonts w:ascii="Times New Roman" w:eastAsia="SimSun" w:hAnsi="Times New Roman"/>
                <w:iCs/>
                <w:lang w:eastAsia="en-US"/>
              </w:rPr>
              <w:t>)</w:t>
            </w:r>
          </w:p>
          <w:p w14:paraId="17957485" w14:textId="77777777" w:rsidR="000C653F" w:rsidRPr="000C653F" w:rsidRDefault="000C653F" w:rsidP="000C653F">
            <w:pPr>
              <w:overflowPunct/>
              <w:autoSpaceDE/>
              <w:autoSpaceDN/>
              <w:adjustRightInd/>
              <w:spacing w:after="0"/>
              <w:jc w:val="left"/>
              <w:textAlignment w:val="auto"/>
              <w:rPr>
                <w:rFonts w:ascii="Times New Roman" w:eastAsia="Malgun Gothic" w:hAnsi="Times New Roman"/>
                <w:lang w:eastAsia="ko-KR"/>
              </w:rPr>
            </w:pPr>
            <w:r w:rsidRPr="000C653F">
              <w:rPr>
                <w:rFonts w:ascii="Times New Roman" w:eastAsia="SimSun" w:hAnsi="Times New Roman"/>
                <w:lang w:eastAsia="en-US"/>
              </w:rPr>
              <w:t xml:space="preserve">For </w:t>
            </w:r>
            <w:r w:rsidRPr="000C653F">
              <w:rPr>
                <w:rFonts w:ascii="Times New Roman" w:eastAsia="Batang" w:hAnsi="Times New Roman"/>
                <w:lang w:eastAsia="en-US"/>
              </w:rPr>
              <w:t xml:space="preserve">frequency resource allocation of a </w:t>
            </w:r>
            <w:r w:rsidRPr="000C653F">
              <w:rPr>
                <w:rFonts w:ascii="Times New Roman" w:eastAsia="Malgun Gothic" w:hAnsi="Times New Roman"/>
                <w:lang w:eastAsia="ko-KR"/>
              </w:rPr>
              <w:t>CLI-RSSI measurement resource, the following are supported:</w:t>
            </w:r>
          </w:p>
          <w:p w14:paraId="5BA3DFCA" w14:textId="77777777" w:rsidR="000C653F" w:rsidRPr="000C653F" w:rsidRDefault="000C653F" w:rsidP="000C653F">
            <w:pPr>
              <w:widowControl w:val="0"/>
              <w:numPr>
                <w:ilvl w:val="0"/>
                <w:numId w:val="57"/>
              </w:numPr>
              <w:suppressAutoHyphens/>
              <w:overflowPunct/>
              <w:autoSpaceDE/>
              <w:autoSpaceDN/>
              <w:adjustRightInd/>
              <w:snapToGrid w:val="0"/>
              <w:spacing w:after="0"/>
              <w:jc w:val="left"/>
              <w:textAlignment w:val="auto"/>
              <w:rPr>
                <w:rFonts w:ascii="Times New Roman" w:eastAsia="Malgun Gothic" w:hAnsi="Times New Roman"/>
                <w:bCs/>
                <w:lang w:eastAsia="ko-KR"/>
              </w:rPr>
            </w:pPr>
            <w:r w:rsidRPr="000C653F">
              <w:rPr>
                <w:rFonts w:ascii="Times New Roman" w:eastAsia="Malgun Gothic" w:hAnsi="Times New Roman"/>
                <w:lang w:eastAsia="ko-KR"/>
              </w:rPr>
              <w:t xml:space="preserve">Measurement resource type#1: </w:t>
            </w:r>
            <w:proofErr w:type="spellStart"/>
            <w:r w:rsidRPr="000C653F">
              <w:rPr>
                <w:rFonts w:ascii="Times New Roman" w:eastAsia="Malgun Gothic" w:hAnsi="Times New Roman"/>
                <w:strike/>
                <w:color w:val="FF0000"/>
                <w:lang w:eastAsia="ko-KR"/>
              </w:rPr>
              <w:t>One</w:t>
            </w:r>
            <w:r w:rsidRPr="000C653F">
              <w:rPr>
                <w:rFonts w:ascii="Times New Roman" w:eastAsia="Malgun Gothic" w:hAnsi="Times New Roman"/>
                <w:color w:val="FF0000"/>
                <w:lang w:eastAsia="ko-KR"/>
              </w:rPr>
              <w:t>The</w:t>
            </w:r>
            <w:proofErr w:type="spellEnd"/>
            <w:r w:rsidRPr="000C653F">
              <w:rPr>
                <w:rFonts w:ascii="Times New Roman" w:eastAsia="Malgun Gothic" w:hAnsi="Times New Roman"/>
                <w:color w:val="FF0000"/>
                <w:lang w:eastAsia="ko-KR"/>
              </w:rPr>
              <w:t xml:space="preserve"> </w:t>
            </w:r>
            <w:r w:rsidRPr="000C653F">
              <w:rPr>
                <w:rFonts w:ascii="Times New Roman" w:eastAsia="Malgun Gothic" w:hAnsi="Times New Roman"/>
                <w:lang w:eastAsia="ko-KR"/>
              </w:rPr>
              <w:t xml:space="preserve">CLI-RSSI measurement resource is configured within a DL </w:t>
            </w:r>
            <w:proofErr w:type="spellStart"/>
            <w:r w:rsidRPr="000C653F">
              <w:rPr>
                <w:rFonts w:ascii="Times New Roman" w:eastAsia="Malgun Gothic" w:hAnsi="Times New Roman"/>
                <w:lang w:eastAsia="ko-KR"/>
              </w:rPr>
              <w:t>subband</w:t>
            </w:r>
            <w:proofErr w:type="spellEnd"/>
            <w:r w:rsidRPr="000C653F">
              <w:rPr>
                <w:rFonts w:ascii="Times New Roman" w:eastAsia="Malgun Gothic" w:hAnsi="Times New Roman"/>
                <w:lang w:eastAsia="ko-KR"/>
              </w:rPr>
              <w:t xml:space="preserve"> </w:t>
            </w:r>
            <w:r w:rsidRPr="000C653F">
              <w:rPr>
                <w:rFonts w:ascii="Times New Roman" w:eastAsia="Malgun Gothic" w:hAnsi="Times New Roman"/>
                <w:color w:val="FF0000"/>
                <w:lang w:eastAsia="ko-KR"/>
              </w:rPr>
              <w:t xml:space="preserve">or a UL </w:t>
            </w:r>
            <w:proofErr w:type="spellStart"/>
            <w:r w:rsidRPr="000C653F">
              <w:rPr>
                <w:rFonts w:ascii="Times New Roman" w:eastAsia="Malgun Gothic" w:hAnsi="Times New Roman"/>
                <w:color w:val="FF0000"/>
                <w:lang w:eastAsia="ko-KR"/>
              </w:rPr>
              <w:t>subband</w:t>
            </w:r>
            <w:proofErr w:type="spellEnd"/>
            <w:r w:rsidRPr="000C653F">
              <w:rPr>
                <w:rFonts w:ascii="Times New Roman" w:eastAsia="Malgun Gothic" w:hAnsi="Times New Roman"/>
                <w:color w:val="FF0000"/>
                <w:lang w:eastAsia="ko-KR"/>
              </w:rPr>
              <w:t>.</w:t>
            </w:r>
          </w:p>
          <w:p w14:paraId="38CD418B" w14:textId="77777777" w:rsidR="000C653F" w:rsidRPr="000C653F" w:rsidRDefault="000C653F" w:rsidP="000C653F">
            <w:pPr>
              <w:widowControl w:val="0"/>
              <w:numPr>
                <w:ilvl w:val="0"/>
                <w:numId w:val="57"/>
              </w:numPr>
              <w:suppressAutoHyphens/>
              <w:overflowPunct/>
              <w:autoSpaceDE/>
              <w:autoSpaceDN/>
              <w:adjustRightInd/>
              <w:snapToGrid w:val="0"/>
              <w:spacing w:after="0"/>
              <w:jc w:val="left"/>
              <w:textAlignment w:val="auto"/>
              <w:rPr>
                <w:rFonts w:ascii="Times New Roman" w:eastAsia="Malgun Gothic" w:hAnsi="Times New Roman"/>
                <w:bCs/>
                <w:lang w:eastAsia="ko-KR"/>
              </w:rPr>
            </w:pPr>
            <w:r w:rsidRPr="000C653F">
              <w:rPr>
                <w:rFonts w:ascii="Times New Roman" w:eastAsia="Malgun Gothic" w:hAnsi="Times New Roman"/>
                <w:lang w:eastAsia="ko-KR"/>
              </w:rPr>
              <w:t xml:space="preserve">Measurement resource type#2: </w:t>
            </w:r>
            <w:proofErr w:type="spellStart"/>
            <w:r w:rsidRPr="000C653F">
              <w:rPr>
                <w:rFonts w:ascii="Times New Roman" w:eastAsia="Malgun Gothic" w:hAnsi="Times New Roman"/>
                <w:strike/>
                <w:color w:val="FF0000"/>
                <w:lang w:eastAsia="ko-KR"/>
              </w:rPr>
              <w:t>One</w:t>
            </w:r>
            <w:r w:rsidRPr="000C653F">
              <w:rPr>
                <w:rFonts w:ascii="Times New Roman" w:eastAsia="Malgun Gothic" w:hAnsi="Times New Roman"/>
                <w:color w:val="FF0000"/>
                <w:lang w:eastAsia="ko-KR"/>
              </w:rPr>
              <w:t>The</w:t>
            </w:r>
            <w:proofErr w:type="spellEnd"/>
            <w:r w:rsidRPr="000C653F">
              <w:rPr>
                <w:rFonts w:ascii="Times New Roman" w:eastAsia="Malgun Gothic" w:hAnsi="Times New Roman"/>
                <w:color w:val="FF0000"/>
                <w:lang w:eastAsia="ko-KR"/>
              </w:rPr>
              <w:t xml:space="preserve"> </w:t>
            </w:r>
            <w:r w:rsidRPr="000C653F">
              <w:rPr>
                <w:rFonts w:ascii="Times New Roman" w:eastAsia="Malgun Gothic" w:hAnsi="Times New Roman"/>
                <w:lang w:eastAsia="ko-KR"/>
              </w:rPr>
              <w:t xml:space="preserve">CLI-RSSI measurement resource is configured across two DL </w:t>
            </w:r>
            <w:proofErr w:type="spellStart"/>
            <w:r w:rsidRPr="000C653F">
              <w:rPr>
                <w:rFonts w:ascii="Times New Roman" w:eastAsia="Malgun Gothic" w:hAnsi="Times New Roman"/>
                <w:lang w:eastAsia="ko-KR"/>
              </w:rPr>
              <w:t>subbands</w:t>
            </w:r>
            <w:proofErr w:type="spellEnd"/>
            <w:r w:rsidRPr="000C653F">
              <w:rPr>
                <w:rFonts w:ascii="Times New Roman" w:eastAsia="Malgun Gothic" w:hAnsi="Times New Roman"/>
                <w:lang w:eastAsia="ko-KR"/>
              </w:rPr>
              <w:t>.</w:t>
            </w:r>
          </w:p>
          <w:p w14:paraId="18B24301" w14:textId="77777777" w:rsidR="003D6FB1" w:rsidRPr="003E4437" w:rsidRDefault="000C653F" w:rsidP="000C653F">
            <w:pPr>
              <w:widowControl w:val="0"/>
              <w:numPr>
                <w:ilvl w:val="0"/>
                <w:numId w:val="57"/>
              </w:numPr>
              <w:suppressAutoHyphens/>
              <w:overflowPunct/>
              <w:autoSpaceDE/>
              <w:autoSpaceDN/>
              <w:adjustRightInd/>
              <w:snapToGrid w:val="0"/>
              <w:spacing w:after="0"/>
              <w:jc w:val="left"/>
              <w:textAlignment w:val="auto"/>
              <w:rPr>
                <w:rFonts w:ascii="Times New Roman" w:eastAsia="Batang" w:hAnsi="Times New Roman"/>
                <w:highlight w:val="yellow"/>
                <w:lang w:eastAsia="x-none"/>
              </w:rPr>
            </w:pPr>
            <w:r w:rsidRPr="003E4437">
              <w:rPr>
                <w:rFonts w:ascii="Times New Roman" w:eastAsia="Batang" w:hAnsi="Times New Roman"/>
                <w:highlight w:val="yellow"/>
                <w:lang w:eastAsia="x-none"/>
              </w:rPr>
              <w:t>FFS: Number of resources that can be configured.</w:t>
            </w:r>
          </w:p>
          <w:p w14:paraId="15A866EE" w14:textId="227C616C" w:rsidR="000C653F" w:rsidRPr="003E4437" w:rsidRDefault="000C653F" w:rsidP="003E4437">
            <w:pPr>
              <w:widowControl w:val="0"/>
              <w:numPr>
                <w:ilvl w:val="0"/>
                <w:numId w:val="57"/>
              </w:numPr>
              <w:suppressAutoHyphens/>
              <w:overflowPunct/>
              <w:autoSpaceDE/>
              <w:autoSpaceDN/>
              <w:adjustRightInd/>
              <w:snapToGrid w:val="0"/>
              <w:spacing w:after="0"/>
              <w:jc w:val="left"/>
              <w:textAlignment w:val="auto"/>
              <w:rPr>
                <w:rFonts w:ascii="Times New Roman" w:eastAsia="Batang" w:hAnsi="Times New Roman"/>
                <w:lang w:eastAsia="x-none"/>
              </w:rPr>
            </w:pPr>
            <w:r w:rsidRPr="003E4437">
              <w:rPr>
                <w:rFonts w:ascii="Times New Roman" w:eastAsia="Batang" w:hAnsi="Times New Roman"/>
                <w:highlight w:val="yellow"/>
                <w:lang w:eastAsia="en-US"/>
              </w:rPr>
              <w:t xml:space="preserve">FFS: UE </w:t>
            </w:r>
            <w:proofErr w:type="spellStart"/>
            <w:r w:rsidRPr="003E4437">
              <w:rPr>
                <w:rFonts w:ascii="Times New Roman" w:eastAsia="Batang" w:hAnsi="Times New Roman"/>
                <w:highlight w:val="yellow"/>
                <w:lang w:eastAsia="en-US"/>
              </w:rPr>
              <w:t>behavior</w:t>
            </w:r>
            <w:proofErr w:type="spellEnd"/>
            <w:r w:rsidRPr="003E4437">
              <w:rPr>
                <w:rFonts w:ascii="Times New Roman" w:eastAsia="Batang" w:hAnsi="Times New Roman"/>
                <w:highlight w:val="yellow"/>
                <w:lang w:eastAsia="en-US"/>
              </w:rPr>
              <w:t xml:space="preserve"> for measurement</w:t>
            </w:r>
            <w:r w:rsidRPr="003D6FB1">
              <w:rPr>
                <w:rFonts w:ascii="Times New Roman" w:eastAsia="Batang" w:hAnsi="Times New Roman"/>
                <w:lang w:eastAsia="en-US"/>
              </w:rPr>
              <w:t>.</w:t>
            </w:r>
          </w:p>
          <w:p w14:paraId="55BF6807" w14:textId="77777777" w:rsidR="008F1CE5" w:rsidRPr="005E3C68" w:rsidRDefault="008F1CE5" w:rsidP="00BA38CF">
            <w:pPr>
              <w:rPr>
                <w:rFonts w:ascii="Times New Roman" w:hAnsi="Times New Roman"/>
                <w:b/>
                <w:bCs/>
                <w:iCs/>
                <w:color w:val="000000"/>
              </w:rPr>
            </w:pPr>
          </w:p>
          <w:p w14:paraId="78AB89DA" w14:textId="25F09297" w:rsidR="008F1CE5" w:rsidRDefault="00BA38CF" w:rsidP="008F1CE5">
            <w:pPr>
              <w:rPr>
                <w:b/>
                <w:bCs/>
              </w:rPr>
            </w:pPr>
            <w:r w:rsidRPr="00B46F6B">
              <w:rPr>
                <w:rFonts w:ascii="Times New Roman" w:hAnsi="Times New Roman"/>
                <w:b/>
                <w:bCs/>
                <w:iCs/>
                <w:color w:val="000000"/>
              </w:rPr>
              <w:t>Agreement</w:t>
            </w:r>
            <w:r w:rsidR="00E4667B">
              <w:rPr>
                <w:rFonts w:ascii="Times New Roman" w:hAnsi="Times New Roman"/>
                <w:b/>
                <w:bCs/>
                <w:iCs/>
                <w:color w:val="000000"/>
              </w:rPr>
              <w:t xml:space="preserve"> </w:t>
            </w:r>
            <w:r w:rsidR="008F1CE5">
              <w:rPr>
                <w:rFonts w:ascii="Times New Roman" w:hAnsi="Times New Roman"/>
                <w:b/>
                <w:bCs/>
                <w:iCs/>
                <w:color w:val="000000"/>
              </w:rPr>
              <w:t>(</w:t>
            </w:r>
            <w:r w:rsidR="008F1CE5" w:rsidRPr="00B34C95">
              <w:rPr>
                <w:rFonts w:ascii="Times New Roman" w:hAnsi="Times New Roman"/>
                <w:iCs/>
                <w:color w:val="000000"/>
              </w:rPr>
              <w:t>RAN1#11</w:t>
            </w:r>
            <w:r w:rsidR="008F1CE5">
              <w:rPr>
                <w:rFonts w:ascii="Times New Roman" w:hAnsi="Times New Roman"/>
                <w:iCs/>
                <w:color w:val="000000"/>
              </w:rPr>
              <w:t>9</w:t>
            </w:r>
            <w:r w:rsidR="008F1CE5">
              <w:rPr>
                <w:rFonts w:ascii="Times New Roman" w:hAnsi="Times New Roman"/>
                <w:b/>
                <w:bCs/>
                <w:iCs/>
                <w:color w:val="000000"/>
              </w:rPr>
              <w:t>)</w:t>
            </w:r>
          </w:p>
          <w:p w14:paraId="74692913" w14:textId="694A590C" w:rsidR="00BA38CF" w:rsidRPr="005E3C68" w:rsidRDefault="00BA38CF" w:rsidP="00BA38CF">
            <w:pPr>
              <w:rPr>
                <w:rFonts w:ascii="Times New Roman" w:eastAsia="SimSun" w:hAnsi="Times New Roman"/>
              </w:rPr>
            </w:pPr>
            <w:r w:rsidRPr="005E3C68">
              <w:rPr>
                <w:rFonts w:ascii="Times New Roman" w:eastAsia="SimSun" w:hAnsi="Times New Roman"/>
              </w:rPr>
              <w:t>For L1 UE-to-UE CLI measurement and reporting, Method#3 is supported</w:t>
            </w:r>
          </w:p>
          <w:p w14:paraId="0159BF28" w14:textId="140E0EF5" w:rsidR="00BA38CF" w:rsidRPr="00B46F6B" w:rsidRDefault="00BA38CF" w:rsidP="00BA38CF">
            <w:pPr>
              <w:pStyle w:val="ListParagraph"/>
              <w:numPr>
                <w:ilvl w:val="0"/>
                <w:numId w:val="45"/>
              </w:numPr>
              <w:overflowPunct w:val="0"/>
              <w:autoSpaceDE w:val="0"/>
              <w:autoSpaceDN w:val="0"/>
              <w:adjustRightInd w:val="0"/>
              <w:spacing w:after="180" w:line="240" w:lineRule="auto"/>
              <w:ind w:left="709"/>
              <w:textAlignment w:val="baseline"/>
              <w:rPr>
                <w:rFonts w:ascii="Times New Roman" w:eastAsia="Times New Roman" w:hAnsi="Times New Roman" w:cs="Times New Roman"/>
                <w:iCs/>
                <w:color w:val="000000"/>
                <w:sz w:val="20"/>
                <w:szCs w:val="20"/>
                <w:lang w:val="en-GB" w:eastAsia="zh-CN"/>
              </w:rPr>
            </w:pPr>
            <w:r w:rsidRPr="00B46F6B">
              <w:rPr>
                <w:rFonts w:ascii="Times New Roman" w:eastAsia="Times New Roman" w:hAnsi="Times New Roman" w:cs="Times New Roman"/>
                <w:iCs/>
                <w:color w:val="000000"/>
                <w:sz w:val="20"/>
                <w:szCs w:val="20"/>
                <w:lang w:val="en-GB" w:eastAsia="zh-CN"/>
              </w:rPr>
              <w:t xml:space="preserve">Method #3: UE measures RSSI within UL </w:t>
            </w:r>
            <w:proofErr w:type="spellStart"/>
            <w:r w:rsidRPr="00B46F6B">
              <w:rPr>
                <w:rFonts w:ascii="Times New Roman" w:eastAsia="Times New Roman" w:hAnsi="Times New Roman" w:cs="Times New Roman"/>
                <w:iCs/>
                <w:color w:val="000000"/>
                <w:sz w:val="20"/>
                <w:szCs w:val="20"/>
                <w:lang w:val="en-GB" w:eastAsia="zh-CN"/>
              </w:rPr>
              <w:t>subband</w:t>
            </w:r>
            <w:proofErr w:type="spellEnd"/>
          </w:p>
          <w:p w14:paraId="6B0721BE" w14:textId="49499BCD" w:rsidR="00BA38CF" w:rsidRDefault="00BA38CF" w:rsidP="00BA38CF">
            <w:pPr>
              <w:pStyle w:val="ListParagraph"/>
              <w:numPr>
                <w:ilvl w:val="0"/>
                <w:numId w:val="45"/>
              </w:numPr>
              <w:overflowPunct w:val="0"/>
              <w:autoSpaceDE w:val="0"/>
              <w:autoSpaceDN w:val="0"/>
              <w:adjustRightInd w:val="0"/>
              <w:spacing w:after="180" w:line="240" w:lineRule="auto"/>
              <w:ind w:left="709"/>
              <w:textAlignment w:val="baseline"/>
              <w:rPr>
                <w:rFonts w:ascii="Times New Roman" w:eastAsia="Times New Roman" w:hAnsi="Times New Roman" w:cs="Times New Roman"/>
                <w:iCs/>
                <w:color w:val="000000"/>
                <w:sz w:val="20"/>
                <w:szCs w:val="20"/>
                <w:lang w:val="en-GB" w:eastAsia="zh-CN"/>
              </w:rPr>
            </w:pPr>
            <w:r w:rsidRPr="00B46F6B">
              <w:rPr>
                <w:rFonts w:ascii="Times New Roman" w:eastAsia="Times New Roman" w:hAnsi="Times New Roman" w:cs="Times New Roman"/>
                <w:iCs/>
                <w:color w:val="000000"/>
                <w:sz w:val="20"/>
                <w:szCs w:val="20"/>
                <w:lang w:val="en-GB" w:eastAsia="zh-CN"/>
              </w:rPr>
              <w:t>A UE cannot be configured to perform measurement using Method #1 and Methods#3 in the same OFDM symbol. Measurement resource(s) corresponding to Methods #1 and #3 shall not be associated with the same CSI-</w:t>
            </w:r>
            <w:proofErr w:type="spellStart"/>
            <w:r w:rsidRPr="00B46F6B">
              <w:rPr>
                <w:rFonts w:ascii="Times New Roman" w:eastAsia="Times New Roman" w:hAnsi="Times New Roman" w:cs="Times New Roman"/>
                <w:iCs/>
                <w:color w:val="000000"/>
                <w:sz w:val="20"/>
                <w:szCs w:val="20"/>
                <w:lang w:val="en-GB" w:eastAsia="zh-CN"/>
              </w:rPr>
              <w:t>ReportConfig</w:t>
            </w:r>
            <w:proofErr w:type="spellEnd"/>
            <w:r w:rsidRPr="00B46F6B">
              <w:rPr>
                <w:rFonts w:ascii="Times New Roman" w:eastAsia="Times New Roman" w:hAnsi="Times New Roman" w:cs="Times New Roman"/>
                <w:iCs/>
                <w:color w:val="000000"/>
                <w:sz w:val="20"/>
                <w:szCs w:val="20"/>
                <w:lang w:val="en-GB" w:eastAsia="zh-CN"/>
              </w:rPr>
              <w:t>.</w:t>
            </w:r>
          </w:p>
          <w:p w14:paraId="309F5817" w14:textId="51247271" w:rsidR="00924201" w:rsidRPr="003E4437" w:rsidRDefault="00924201" w:rsidP="00924201">
            <w:pPr>
              <w:rPr>
                <w:rFonts w:eastAsiaTheme="minorEastAsia"/>
              </w:rPr>
            </w:pPr>
            <w:r w:rsidRPr="003E4437">
              <w:rPr>
                <w:rFonts w:ascii="Times New Roman" w:hAnsi="Times New Roman"/>
                <w:b/>
                <w:bCs/>
                <w:iCs/>
                <w:color w:val="000000"/>
              </w:rPr>
              <w:t>Agreement</w:t>
            </w:r>
            <w:r w:rsidR="00E4667B">
              <w:rPr>
                <w:rFonts w:ascii="Times New Roman" w:hAnsi="Times New Roman"/>
                <w:b/>
                <w:bCs/>
                <w:iCs/>
                <w:color w:val="000000"/>
              </w:rPr>
              <w:t xml:space="preserve"> </w:t>
            </w:r>
            <w:r>
              <w:rPr>
                <w:rFonts w:ascii="Times New Roman" w:hAnsi="Times New Roman"/>
                <w:b/>
                <w:bCs/>
                <w:iCs/>
                <w:color w:val="000000"/>
              </w:rPr>
              <w:t>(</w:t>
            </w:r>
            <w:r w:rsidRPr="00B34C95">
              <w:rPr>
                <w:rFonts w:ascii="Times New Roman" w:hAnsi="Times New Roman"/>
                <w:iCs/>
                <w:color w:val="000000"/>
              </w:rPr>
              <w:t>RAN1#11</w:t>
            </w:r>
            <w:r>
              <w:rPr>
                <w:rFonts w:ascii="Times New Roman" w:hAnsi="Times New Roman"/>
                <w:iCs/>
                <w:color w:val="000000"/>
              </w:rPr>
              <w:t>9</w:t>
            </w:r>
            <w:r>
              <w:rPr>
                <w:rFonts w:ascii="Times New Roman" w:hAnsi="Times New Roman"/>
                <w:b/>
                <w:bCs/>
                <w:iCs/>
                <w:color w:val="000000"/>
              </w:rPr>
              <w:t>)</w:t>
            </w:r>
          </w:p>
          <w:p w14:paraId="6C0341DF" w14:textId="77777777" w:rsidR="00924201" w:rsidRPr="003E4437" w:rsidRDefault="00924201" w:rsidP="00924201">
            <w:pPr>
              <w:rPr>
                <w:rFonts w:ascii="Times New Roman" w:hAnsi="Times New Roman"/>
                <w:iCs/>
                <w:color w:val="000000"/>
              </w:rPr>
            </w:pPr>
            <w:r w:rsidRPr="005E3C68">
              <w:rPr>
                <w:rFonts w:ascii="Times New Roman" w:hAnsi="Times New Roman"/>
                <w:bCs/>
                <w:iCs/>
              </w:rPr>
              <w:t xml:space="preserve">Define a new IE </w:t>
            </w:r>
            <w:r w:rsidRPr="005E3C68">
              <w:rPr>
                <w:rFonts w:ascii="Times New Roman" w:eastAsia="DengXian" w:hAnsi="Times New Roman"/>
                <w:i/>
              </w:rPr>
              <w:t>CLI-RSSI-</w:t>
            </w:r>
            <w:proofErr w:type="spellStart"/>
            <w:r w:rsidRPr="005E3C68">
              <w:rPr>
                <w:rFonts w:ascii="Times New Roman" w:hAnsi="Times New Roman"/>
                <w:bCs/>
                <w:i/>
              </w:rPr>
              <w:t>MeasurementResource</w:t>
            </w:r>
            <w:r w:rsidRPr="005E3C68">
              <w:rPr>
                <w:rFonts w:ascii="Times New Roman" w:eastAsia="DengXian" w:hAnsi="Times New Roman"/>
                <w:i/>
              </w:rPr>
              <w:t>Set</w:t>
            </w:r>
            <w:proofErr w:type="spellEnd"/>
            <w:r w:rsidRPr="005E3C68">
              <w:rPr>
                <w:rFonts w:ascii="Times New Roman" w:eastAsia="DengXian" w:hAnsi="Times New Roman"/>
                <w:i/>
              </w:rPr>
              <w:t xml:space="preserve"> </w:t>
            </w:r>
            <w:r w:rsidRPr="005E3C68">
              <w:rPr>
                <w:rFonts w:ascii="Times New Roman" w:hAnsi="Times New Roman"/>
                <w:bCs/>
                <w:iCs/>
              </w:rPr>
              <w:t xml:space="preserve">containing a set of </w:t>
            </w:r>
            <w:r w:rsidRPr="005E3C68">
              <w:rPr>
                <w:rFonts w:ascii="Times New Roman" w:hAnsi="Times New Roman"/>
                <w:iCs/>
              </w:rPr>
              <w:t xml:space="preserve">CLI-RSSI measurement resource </w:t>
            </w:r>
            <w:r w:rsidRPr="005E3C68">
              <w:rPr>
                <w:rFonts w:ascii="Times New Roman" w:hAnsi="Times New Roman"/>
                <w:bCs/>
                <w:i/>
              </w:rPr>
              <w:t>CLI-RSSI-</w:t>
            </w:r>
            <w:proofErr w:type="spellStart"/>
            <w:r w:rsidRPr="003E4437">
              <w:rPr>
                <w:rFonts w:ascii="Times New Roman" w:hAnsi="Times New Roman"/>
                <w:iCs/>
                <w:color w:val="000000"/>
              </w:rPr>
              <w:t>MeasurementResource</w:t>
            </w:r>
            <w:proofErr w:type="spellEnd"/>
            <w:r w:rsidRPr="003E4437">
              <w:rPr>
                <w:rFonts w:ascii="Times New Roman" w:hAnsi="Times New Roman"/>
                <w:iCs/>
                <w:color w:val="000000"/>
              </w:rPr>
              <w:t xml:space="preserve"> for L1 CLI-RSSI measurement.</w:t>
            </w:r>
          </w:p>
          <w:p w14:paraId="5402E7D8" w14:textId="77777777" w:rsidR="00924201" w:rsidRPr="003E4437" w:rsidRDefault="00924201" w:rsidP="00924201">
            <w:pPr>
              <w:pStyle w:val="ListParagraph"/>
              <w:numPr>
                <w:ilvl w:val="0"/>
                <w:numId w:val="48"/>
              </w:numPr>
              <w:overflowPunct w:val="0"/>
              <w:autoSpaceDE w:val="0"/>
              <w:autoSpaceDN w:val="0"/>
              <w:adjustRightInd w:val="0"/>
              <w:spacing w:after="0" w:line="240" w:lineRule="auto"/>
              <w:ind w:left="714" w:hanging="357"/>
              <w:textAlignment w:val="baseline"/>
              <w:rPr>
                <w:rFonts w:ascii="Times New Roman" w:eastAsia="Times New Roman" w:hAnsi="Times New Roman" w:cs="Times New Roman"/>
                <w:iCs/>
                <w:color w:val="000000"/>
                <w:sz w:val="20"/>
                <w:szCs w:val="20"/>
                <w:lang w:val="en-GB" w:eastAsia="zh-CN"/>
              </w:rPr>
            </w:pPr>
            <w:r w:rsidRPr="003E4437">
              <w:rPr>
                <w:rFonts w:ascii="Times New Roman" w:eastAsia="Times New Roman" w:hAnsi="Times New Roman" w:cs="Times New Roman"/>
                <w:iCs/>
                <w:color w:val="000000"/>
                <w:sz w:val="20"/>
                <w:szCs w:val="20"/>
                <w:lang w:val="en-GB" w:eastAsia="zh-CN"/>
              </w:rPr>
              <w:t>Configuration of the slot offset between the slot containing the DCI that triggers a set of aperiodic CLI-RSSI resources and the slot in which the CLI-RSSI resource set is measured (already agreed in RAN1#118bis)</w:t>
            </w:r>
          </w:p>
          <w:p w14:paraId="0E852F99" w14:textId="77777777" w:rsidR="00924201" w:rsidRPr="003E4437" w:rsidRDefault="00924201" w:rsidP="00924201">
            <w:pPr>
              <w:rPr>
                <w:rFonts w:ascii="Times New Roman" w:hAnsi="Times New Roman"/>
                <w:iCs/>
                <w:color w:val="000000"/>
              </w:rPr>
            </w:pPr>
            <w:r w:rsidRPr="003E4437">
              <w:rPr>
                <w:rFonts w:ascii="Times New Roman" w:hAnsi="Times New Roman"/>
                <w:iCs/>
                <w:color w:val="000000"/>
              </w:rPr>
              <w:t>Define CLI-RSSI-</w:t>
            </w:r>
            <w:proofErr w:type="spellStart"/>
            <w:r w:rsidRPr="003E4437">
              <w:rPr>
                <w:rFonts w:ascii="Times New Roman" w:hAnsi="Times New Roman"/>
                <w:iCs/>
                <w:color w:val="000000"/>
              </w:rPr>
              <w:t>MeasurementResource</w:t>
            </w:r>
            <w:proofErr w:type="spellEnd"/>
            <w:r w:rsidRPr="003E4437">
              <w:rPr>
                <w:rFonts w:ascii="Times New Roman" w:hAnsi="Times New Roman"/>
                <w:iCs/>
                <w:color w:val="000000"/>
              </w:rPr>
              <w:t xml:space="preserve"> with the following parameters:</w:t>
            </w:r>
          </w:p>
          <w:p w14:paraId="267FCA2A" w14:textId="77777777" w:rsidR="00924201" w:rsidRPr="003E4437" w:rsidRDefault="00924201" w:rsidP="00924201">
            <w:pPr>
              <w:pStyle w:val="ListParagraph"/>
              <w:numPr>
                <w:ilvl w:val="0"/>
                <w:numId w:val="48"/>
              </w:numPr>
              <w:overflowPunct w:val="0"/>
              <w:autoSpaceDE w:val="0"/>
              <w:autoSpaceDN w:val="0"/>
              <w:adjustRightInd w:val="0"/>
              <w:spacing w:after="180" w:line="240" w:lineRule="auto"/>
              <w:textAlignment w:val="baseline"/>
              <w:rPr>
                <w:rFonts w:ascii="Times New Roman" w:eastAsia="Times New Roman" w:hAnsi="Times New Roman" w:cs="Times New Roman"/>
                <w:iCs/>
                <w:color w:val="000000"/>
                <w:sz w:val="20"/>
                <w:szCs w:val="20"/>
                <w:lang w:val="en-GB" w:eastAsia="zh-CN"/>
              </w:rPr>
            </w:pPr>
            <w:r w:rsidRPr="003E4437">
              <w:rPr>
                <w:rFonts w:ascii="Times New Roman" w:eastAsia="Times New Roman" w:hAnsi="Times New Roman" w:cs="Times New Roman"/>
                <w:iCs/>
                <w:color w:val="000000"/>
                <w:sz w:val="20"/>
                <w:szCs w:val="20"/>
                <w:lang w:val="en-GB" w:eastAsia="zh-CN"/>
              </w:rPr>
              <w:t>CLI-RSSI measurement resource ID</w:t>
            </w:r>
          </w:p>
          <w:p w14:paraId="0F7B6EF9" w14:textId="77777777" w:rsidR="00924201" w:rsidRPr="003E4437" w:rsidRDefault="00924201" w:rsidP="00924201">
            <w:pPr>
              <w:pStyle w:val="ListParagraph"/>
              <w:numPr>
                <w:ilvl w:val="0"/>
                <w:numId w:val="48"/>
              </w:numPr>
              <w:overflowPunct w:val="0"/>
              <w:autoSpaceDE w:val="0"/>
              <w:autoSpaceDN w:val="0"/>
              <w:adjustRightInd w:val="0"/>
              <w:spacing w:after="180" w:line="240" w:lineRule="auto"/>
              <w:textAlignment w:val="baseline"/>
              <w:rPr>
                <w:rFonts w:ascii="Times New Roman" w:eastAsia="Times New Roman" w:hAnsi="Times New Roman" w:cs="Times New Roman"/>
                <w:iCs/>
                <w:color w:val="000000"/>
                <w:sz w:val="20"/>
                <w:szCs w:val="20"/>
                <w:lang w:val="en-GB" w:eastAsia="zh-CN"/>
              </w:rPr>
            </w:pPr>
            <w:r w:rsidRPr="003E4437">
              <w:rPr>
                <w:rFonts w:ascii="Times New Roman" w:eastAsia="Times New Roman" w:hAnsi="Times New Roman" w:cs="Times New Roman"/>
                <w:iCs/>
                <w:color w:val="000000"/>
                <w:sz w:val="20"/>
                <w:szCs w:val="20"/>
                <w:lang w:val="en-GB" w:eastAsia="zh-CN"/>
              </w:rPr>
              <w:t>Starting PRB index</w:t>
            </w:r>
          </w:p>
          <w:p w14:paraId="0D5D0566" w14:textId="77777777" w:rsidR="00924201" w:rsidRPr="003E4437" w:rsidRDefault="00924201" w:rsidP="00924201">
            <w:pPr>
              <w:pStyle w:val="ListParagraph"/>
              <w:numPr>
                <w:ilvl w:val="0"/>
                <w:numId w:val="48"/>
              </w:numPr>
              <w:overflowPunct w:val="0"/>
              <w:autoSpaceDE w:val="0"/>
              <w:autoSpaceDN w:val="0"/>
              <w:adjustRightInd w:val="0"/>
              <w:spacing w:after="180" w:line="240" w:lineRule="auto"/>
              <w:textAlignment w:val="baseline"/>
              <w:rPr>
                <w:rFonts w:ascii="Times New Roman" w:eastAsia="Times New Roman" w:hAnsi="Times New Roman" w:cs="Times New Roman"/>
                <w:iCs/>
                <w:color w:val="000000"/>
                <w:sz w:val="20"/>
                <w:szCs w:val="20"/>
                <w:lang w:val="en-GB" w:eastAsia="zh-CN"/>
              </w:rPr>
            </w:pPr>
            <w:r w:rsidRPr="003E4437">
              <w:rPr>
                <w:rFonts w:ascii="Times New Roman" w:eastAsia="Times New Roman" w:hAnsi="Times New Roman" w:cs="Times New Roman"/>
                <w:iCs/>
                <w:color w:val="000000"/>
                <w:sz w:val="20"/>
                <w:szCs w:val="20"/>
                <w:lang w:val="en-GB" w:eastAsia="zh-CN"/>
              </w:rPr>
              <w:t>Number of PRBs</w:t>
            </w:r>
          </w:p>
          <w:p w14:paraId="44A4E3B6" w14:textId="77777777" w:rsidR="00924201" w:rsidRPr="003E4437" w:rsidRDefault="00924201" w:rsidP="00924201">
            <w:pPr>
              <w:pStyle w:val="ListParagraph"/>
              <w:numPr>
                <w:ilvl w:val="0"/>
                <w:numId w:val="48"/>
              </w:numPr>
              <w:overflowPunct w:val="0"/>
              <w:autoSpaceDE w:val="0"/>
              <w:autoSpaceDN w:val="0"/>
              <w:adjustRightInd w:val="0"/>
              <w:spacing w:after="180" w:line="240" w:lineRule="auto"/>
              <w:textAlignment w:val="baseline"/>
              <w:rPr>
                <w:rFonts w:ascii="Times New Roman" w:eastAsia="Times New Roman" w:hAnsi="Times New Roman" w:cs="Times New Roman"/>
                <w:iCs/>
                <w:color w:val="000000"/>
                <w:sz w:val="20"/>
                <w:szCs w:val="20"/>
                <w:lang w:val="en-GB" w:eastAsia="zh-CN"/>
              </w:rPr>
            </w:pPr>
            <w:r w:rsidRPr="003E4437">
              <w:rPr>
                <w:rFonts w:ascii="Times New Roman" w:eastAsia="Times New Roman" w:hAnsi="Times New Roman" w:cs="Times New Roman"/>
                <w:iCs/>
                <w:color w:val="000000"/>
                <w:sz w:val="20"/>
                <w:szCs w:val="20"/>
                <w:lang w:val="en-GB" w:eastAsia="zh-CN"/>
              </w:rPr>
              <w:t>Starting symbol of the CLI-RSSI resource within a slot</w:t>
            </w:r>
          </w:p>
          <w:p w14:paraId="04C085CD" w14:textId="77777777" w:rsidR="00924201" w:rsidRPr="003E4437" w:rsidRDefault="00924201" w:rsidP="00924201">
            <w:pPr>
              <w:pStyle w:val="ListParagraph"/>
              <w:numPr>
                <w:ilvl w:val="0"/>
                <w:numId w:val="48"/>
              </w:numPr>
              <w:overflowPunct w:val="0"/>
              <w:autoSpaceDE w:val="0"/>
              <w:autoSpaceDN w:val="0"/>
              <w:adjustRightInd w:val="0"/>
              <w:spacing w:after="180" w:line="240" w:lineRule="auto"/>
              <w:textAlignment w:val="baseline"/>
              <w:rPr>
                <w:rFonts w:ascii="Times New Roman" w:eastAsia="Times New Roman" w:hAnsi="Times New Roman" w:cs="Times New Roman"/>
                <w:iCs/>
                <w:color w:val="000000"/>
                <w:sz w:val="20"/>
                <w:szCs w:val="20"/>
                <w:lang w:val="en-GB" w:eastAsia="zh-CN"/>
              </w:rPr>
            </w:pPr>
            <w:r w:rsidRPr="003E4437">
              <w:rPr>
                <w:rFonts w:ascii="Times New Roman" w:eastAsia="Times New Roman" w:hAnsi="Times New Roman" w:cs="Times New Roman"/>
                <w:iCs/>
                <w:color w:val="000000"/>
                <w:sz w:val="20"/>
                <w:szCs w:val="20"/>
                <w:lang w:val="en-GB" w:eastAsia="zh-CN"/>
              </w:rPr>
              <w:t>Number of symbols of the CLI-RSSI resource within a slot</w:t>
            </w:r>
          </w:p>
          <w:p w14:paraId="6A7FA45E" w14:textId="77777777" w:rsidR="00E22C63" w:rsidRPr="003E4437" w:rsidRDefault="00924201" w:rsidP="00924201">
            <w:pPr>
              <w:pStyle w:val="ListParagraph"/>
              <w:numPr>
                <w:ilvl w:val="0"/>
                <w:numId w:val="48"/>
              </w:numPr>
              <w:overflowPunct w:val="0"/>
              <w:autoSpaceDE w:val="0"/>
              <w:autoSpaceDN w:val="0"/>
              <w:adjustRightInd w:val="0"/>
              <w:spacing w:after="180" w:line="240" w:lineRule="auto"/>
              <w:textAlignment w:val="baseline"/>
              <w:rPr>
                <w:rFonts w:ascii="Times New Roman" w:eastAsia="Times New Roman" w:hAnsi="Times New Roman" w:cs="Times New Roman"/>
                <w:iCs/>
                <w:color w:val="000000"/>
                <w:sz w:val="20"/>
                <w:szCs w:val="20"/>
                <w:lang w:val="en-GB" w:eastAsia="zh-CN"/>
              </w:rPr>
            </w:pPr>
            <w:r w:rsidRPr="003E4437">
              <w:rPr>
                <w:rFonts w:ascii="Times New Roman" w:eastAsia="Times New Roman" w:hAnsi="Times New Roman" w:cs="Times New Roman"/>
                <w:iCs/>
                <w:color w:val="000000"/>
                <w:sz w:val="20"/>
                <w:szCs w:val="20"/>
                <w:lang w:val="en-GB" w:eastAsia="zh-CN"/>
              </w:rPr>
              <w:t xml:space="preserve">Periodicity and slot offset for the CLI-RSSI resource </w:t>
            </w:r>
          </w:p>
          <w:p w14:paraId="4BA408AA" w14:textId="169EF091" w:rsidR="00924201" w:rsidRPr="003E4437" w:rsidRDefault="00924201" w:rsidP="003E4437">
            <w:pPr>
              <w:pStyle w:val="ListParagraph"/>
              <w:numPr>
                <w:ilvl w:val="0"/>
                <w:numId w:val="48"/>
              </w:numPr>
              <w:overflowPunct w:val="0"/>
              <w:autoSpaceDE w:val="0"/>
              <w:autoSpaceDN w:val="0"/>
              <w:adjustRightInd w:val="0"/>
              <w:spacing w:after="180" w:line="240" w:lineRule="auto"/>
              <w:textAlignment w:val="baseline"/>
              <w:rPr>
                <w:rFonts w:eastAsia="DengXian"/>
                <w:iCs/>
              </w:rPr>
            </w:pPr>
            <w:r w:rsidRPr="003E4437">
              <w:rPr>
                <w:rFonts w:ascii="Times New Roman" w:eastAsia="Times New Roman" w:hAnsi="Times New Roman" w:cs="Times New Roman"/>
                <w:iCs/>
                <w:color w:val="000000"/>
                <w:sz w:val="20"/>
                <w:szCs w:val="20"/>
                <w:lang w:val="en-GB" w:eastAsia="zh-CN"/>
              </w:rPr>
              <w:t>FFS: Other parameters</w:t>
            </w:r>
          </w:p>
          <w:p w14:paraId="137C2D68" w14:textId="28592EE0" w:rsidR="00391D11" w:rsidRDefault="00391D11" w:rsidP="00391D11">
            <w:pPr>
              <w:rPr>
                <w:b/>
                <w:bCs/>
              </w:rPr>
            </w:pPr>
            <w:r w:rsidRPr="00B34C95">
              <w:rPr>
                <w:rFonts w:ascii="Times New Roman" w:hAnsi="Times New Roman"/>
                <w:b/>
                <w:bCs/>
                <w:iCs/>
                <w:color w:val="000000"/>
              </w:rPr>
              <w:t>Agreement</w:t>
            </w:r>
            <w:r>
              <w:rPr>
                <w:rFonts w:ascii="Times New Roman" w:hAnsi="Times New Roman"/>
                <w:b/>
                <w:bCs/>
                <w:iCs/>
                <w:color w:val="000000"/>
              </w:rPr>
              <w:t xml:space="preserve"> (</w:t>
            </w:r>
            <w:r w:rsidRPr="00B34C95">
              <w:rPr>
                <w:rFonts w:ascii="Times New Roman" w:hAnsi="Times New Roman"/>
                <w:iCs/>
                <w:color w:val="000000"/>
              </w:rPr>
              <w:t>RAN1#118b</w:t>
            </w:r>
            <w:r>
              <w:rPr>
                <w:rFonts w:ascii="Times New Roman" w:hAnsi="Times New Roman"/>
                <w:b/>
                <w:bCs/>
                <w:iCs/>
                <w:color w:val="000000"/>
              </w:rPr>
              <w:t>)</w:t>
            </w:r>
          </w:p>
          <w:p w14:paraId="1DE6A555" w14:textId="3A6688D5" w:rsidR="00391D11" w:rsidRPr="00B34C95" w:rsidRDefault="00391D11" w:rsidP="00391D11">
            <w:pPr>
              <w:rPr>
                <w:rFonts w:ascii="Times New Roman" w:hAnsi="Times New Roman"/>
                <w:iCs/>
                <w:color w:val="000000"/>
              </w:rPr>
            </w:pPr>
            <w:r w:rsidRPr="00B34C95">
              <w:rPr>
                <w:rFonts w:ascii="Times New Roman" w:hAnsi="Times New Roman"/>
                <w:iCs/>
                <w:color w:val="000000"/>
              </w:rPr>
              <w:lastRenderedPageBreak/>
              <w:t xml:space="preserve">For Method#1 (RSSI measurement within DL </w:t>
            </w:r>
            <w:proofErr w:type="spellStart"/>
            <w:r w:rsidRPr="00B34C95">
              <w:rPr>
                <w:rFonts w:ascii="Times New Roman" w:hAnsi="Times New Roman"/>
                <w:iCs/>
                <w:color w:val="000000"/>
              </w:rPr>
              <w:t>subband</w:t>
            </w:r>
            <w:proofErr w:type="spellEnd"/>
            <w:r w:rsidRPr="00B34C95">
              <w:rPr>
                <w:rFonts w:ascii="Times New Roman" w:hAnsi="Times New Roman"/>
                <w:iCs/>
                <w:color w:val="000000"/>
              </w:rPr>
              <w:t xml:space="preserve">), the frequency resources of CLI-RSSI measurement resource type#2 (One CLI-RSSI measurement resource across two DL </w:t>
            </w:r>
            <w:proofErr w:type="spellStart"/>
            <w:r w:rsidRPr="00B34C95">
              <w:rPr>
                <w:rFonts w:ascii="Times New Roman" w:hAnsi="Times New Roman"/>
                <w:iCs/>
                <w:color w:val="000000"/>
              </w:rPr>
              <w:t>subbands</w:t>
            </w:r>
            <w:proofErr w:type="spellEnd"/>
            <w:r w:rsidRPr="00B34C95">
              <w:rPr>
                <w:rFonts w:ascii="Times New Roman" w:hAnsi="Times New Roman"/>
                <w:iCs/>
                <w:color w:val="000000"/>
              </w:rPr>
              <w:t xml:space="preserve">) </w:t>
            </w:r>
            <w:proofErr w:type="gramStart"/>
            <w:r w:rsidRPr="00B34C95">
              <w:rPr>
                <w:rFonts w:ascii="Times New Roman" w:hAnsi="Times New Roman"/>
                <w:iCs/>
                <w:color w:val="000000"/>
              </w:rPr>
              <w:t>is</w:t>
            </w:r>
            <w:proofErr w:type="gramEnd"/>
            <w:r w:rsidRPr="00B34C95">
              <w:rPr>
                <w:rFonts w:ascii="Times New Roman" w:hAnsi="Times New Roman"/>
                <w:iCs/>
                <w:color w:val="000000"/>
              </w:rPr>
              <w:t xml:space="preserve"> derived by excluding the frequency resources outside DL usable PRBs.</w:t>
            </w:r>
          </w:p>
          <w:p w14:paraId="34616A59" w14:textId="22912543" w:rsidR="00391D11" w:rsidRPr="00B34C95" w:rsidRDefault="00391D11" w:rsidP="00391D11">
            <w:pPr>
              <w:pStyle w:val="ListParagraph"/>
              <w:numPr>
                <w:ilvl w:val="0"/>
                <w:numId w:val="46"/>
              </w:numPr>
              <w:suppressAutoHyphens/>
              <w:snapToGrid w:val="0"/>
              <w:spacing w:after="0" w:line="240" w:lineRule="auto"/>
              <w:contextualSpacing w:val="0"/>
              <w:textAlignment w:val="baseline"/>
              <w:rPr>
                <w:rFonts w:ascii="Times New Roman" w:eastAsia="Times New Roman" w:hAnsi="Times New Roman" w:cs="Times New Roman"/>
                <w:iCs/>
                <w:color w:val="000000"/>
                <w:sz w:val="20"/>
                <w:szCs w:val="20"/>
                <w:lang w:val="en-GB" w:eastAsia="zh-CN"/>
              </w:rPr>
            </w:pPr>
            <w:r w:rsidRPr="00B34C95">
              <w:rPr>
                <w:rFonts w:ascii="Times New Roman" w:eastAsia="Times New Roman" w:hAnsi="Times New Roman" w:cs="Times New Roman"/>
                <w:iCs/>
                <w:color w:val="000000"/>
                <w:sz w:val="20"/>
                <w:szCs w:val="20"/>
                <w:lang w:val="en-GB" w:eastAsia="zh-CN"/>
              </w:rPr>
              <w:t>A single wideband RSSI measurement report is supported</w:t>
            </w:r>
          </w:p>
          <w:p w14:paraId="0AA39748" w14:textId="354F40A6" w:rsidR="004F1CF7" w:rsidRPr="00B46F6B" w:rsidRDefault="00391D11" w:rsidP="00391D11">
            <w:pPr>
              <w:rPr>
                <w:rFonts w:cs="Arial"/>
                <w:lang w:val="en-US"/>
              </w:rPr>
            </w:pPr>
            <w:r w:rsidRPr="00B34C95">
              <w:rPr>
                <w:rFonts w:ascii="Times New Roman" w:hAnsi="Times New Roman"/>
                <w:iCs/>
                <w:color w:val="000000"/>
              </w:rPr>
              <w:t>FFS: two per-DL-</w:t>
            </w:r>
            <w:proofErr w:type="spellStart"/>
            <w:r w:rsidRPr="00B34C95">
              <w:rPr>
                <w:rFonts w:ascii="Times New Roman" w:hAnsi="Times New Roman"/>
                <w:iCs/>
                <w:color w:val="000000"/>
              </w:rPr>
              <w:t>subband</w:t>
            </w:r>
            <w:proofErr w:type="spellEnd"/>
            <w:r w:rsidRPr="00B34C95">
              <w:rPr>
                <w:rFonts w:ascii="Times New Roman" w:hAnsi="Times New Roman"/>
                <w:iCs/>
                <w:color w:val="000000"/>
              </w:rPr>
              <w:t xml:space="preserve"> CLI-RSSI measurements reports with wideband report in each DL-</w:t>
            </w:r>
            <w:proofErr w:type="spellStart"/>
            <w:r w:rsidRPr="00B34C95">
              <w:rPr>
                <w:rFonts w:ascii="Times New Roman" w:hAnsi="Times New Roman"/>
                <w:iCs/>
                <w:color w:val="000000"/>
              </w:rPr>
              <w:t>subband</w:t>
            </w:r>
            <w:proofErr w:type="spellEnd"/>
            <w:r w:rsidRPr="00B34C95">
              <w:rPr>
                <w:rFonts w:ascii="Times New Roman" w:hAnsi="Times New Roman"/>
                <w:iCs/>
                <w:color w:val="000000"/>
              </w:rPr>
              <w:t>.</w:t>
            </w:r>
          </w:p>
        </w:tc>
      </w:tr>
    </w:tbl>
    <w:p w14:paraId="6B1A4BDB" w14:textId="77777777" w:rsidR="00BA38CF" w:rsidRDefault="00BA38CF" w:rsidP="0059394F">
      <w:pPr>
        <w:rPr>
          <w:rFonts w:cs="Arial"/>
        </w:rPr>
      </w:pPr>
    </w:p>
    <w:p w14:paraId="173851B6" w14:textId="006803C5" w:rsidR="0096618C" w:rsidRDefault="009B6DF3" w:rsidP="0059394F">
      <w:pPr>
        <w:rPr>
          <w:rFonts w:cs="Arial"/>
        </w:rPr>
      </w:pPr>
      <w:r>
        <w:rPr>
          <w:rFonts w:cs="Arial"/>
        </w:rPr>
        <w:t>In previous meeting</w:t>
      </w:r>
      <w:r w:rsidR="00A76B17">
        <w:rPr>
          <w:rFonts w:cs="Arial"/>
        </w:rPr>
        <w:t>s</w:t>
      </w:r>
      <w:r>
        <w:rPr>
          <w:rFonts w:cs="Arial"/>
        </w:rPr>
        <w:t>, it has been agreed to support Method #3 (</w:t>
      </w:r>
      <w:r w:rsidRPr="00B46F6B">
        <w:rPr>
          <w:rFonts w:cs="Arial"/>
        </w:rPr>
        <w:t xml:space="preserve">UE measures RSSI within UL </w:t>
      </w:r>
      <w:proofErr w:type="spellStart"/>
      <w:r w:rsidRPr="00B46F6B">
        <w:rPr>
          <w:rFonts w:cs="Arial"/>
        </w:rPr>
        <w:t>subband</w:t>
      </w:r>
      <w:proofErr w:type="spellEnd"/>
      <w:r>
        <w:rPr>
          <w:rFonts w:cs="Arial"/>
        </w:rPr>
        <w:t>) for CLI measurements and reporting</w:t>
      </w:r>
      <w:r w:rsidR="00AA7888">
        <w:rPr>
          <w:rFonts w:cs="Arial"/>
        </w:rPr>
        <w:t xml:space="preserve">. </w:t>
      </w:r>
      <w:r w:rsidR="002E1E0F">
        <w:rPr>
          <w:rFonts w:cs="Arial"/>
        </w:rPr>
        <w:t xml:space="preserve">The resources for </w:t>
      </w:r>
      <w:r w:rsidR="00AA7888">
        <w:rPr>
          <w:rFonts w:cs="Arial"/>
        </w:rPr>
        <w:t>M</w:t>
      </w:r>
      <w:r w:rsidR="002E1E0F">
        <w:rPr>
          <w:rFonts w:cs="Arial"/>
        </w:rPr>
        <w:t xml:space="preserve">ethod #3 are configured as </w:t>
      </w:r>
      <w:r w:rsidR="00A76B17">
        <w:rPr>
          <w:rFonts w:cs="Arial"/>
        </w:rPr>
        <w:t>Measurement Resource Type 1</w:t>
      </w:r>
      <w:r w:rsidR="00B727B8">
        <w:rPr>
          <w:rFonts w:cs="Arial"/>
        </w:rPr>
        <w:t xml:space="preserve">, i.e., resource configured within a single </w:t>
      </w:r>
      <w:proofErr w:type="spellStart"/>
      <w:r w:rsidR="00B727B8">
        <w:rPr>
          <w:rFonts w:cs="Arial"/>
        </w:rPr>
        <w:t>subband</w:t>
      </w:r>
      <w:proofErr w:type="spellEnd"/>
      <w:r w:rsidR="00B727B8">
        <w:rPr>
          <w:rFonts w:cs="Arial"/>
        </w:rPr>
        <w:t xml:space="preserve"> (either DL or UL)</w:t>
      </w:r>
      <w:r>
        <w:rPr>
          <w:rFonts w:cs="Arial"/>
        </w:rPr>
        <w:t xml:space="preserve">. </w:t>
      </w:r>
      <w:r w:rsidR="0096618C">
        <w:rPr>
          <w:rFonts w:cs="Arial"/>
        </w:rPr>
        <w:t>Also, it is indicated that the UE cannot be configured to perform simultaneous UL and DL CLI-RSSI measurement.</w:t>
      </w:r>
    </w:p>
    <w:p w14:paraId="02EBEFEE" w14:textId="77777777" w:rsidR="00CA0ED1" w:rsidRDefault="00B945D0" w:rsidP="00B178CD">
      <w:pPr>
        <w:rPr>
          <w:rFonts w:cs="Arial"/>
        </w:rPr>
      </w:pPr>
      <w:r>
        <w:rPr>
          <w:rFonts w:cs="Arial"/>
        </w:rPr>
        <w:t xml:space="preserve">The CLI-RSSI measurement resources </w:t>
      </w:r>
      <w:r w:rsidR="00B178CD">
        <w:rPr>
          <w:rFonts w:cs="Arial"/>
        </w:rPr>
        <w:t xml:space="preserve">of </w:t>
      </w:r>
      <w:r>
        <w:rPr>
          <w:rFonts w:cs="Arial"/>
        </w:rPr>
        <w:t xml:space="preserve">type #1 and </w:t>
      </w:r>
      <w:r w:rsidR="00B178CD">
        <w:rPr>
          <w:rFonts w:cs="Arial"/>
        </w:rPr>
        <w:t xml:space="preserve">type </w:t>
      </w:r>
      <w:r>
        <w:rPr>
          <w:rFonts w:cs="Arial"/>
        </w:rPr>
        <w:t xml:space="preserve">#2 have different processing requirements due to the difference </w:t>
      </w:r>
      <w:r w:rsidR="00F805AD">
        <w:rPr>
          <w:rFonts w:cs="Arial"/>
        </w:rPr>
        <w:t xml:space="preserve">the </w:t>
      </w:r>
      <w:r w:rsidR="00AB467E">
        <w:rPr>
          <w:rFonts w:cs="Arial"/>
        </w:rPr>
        <w:t>resources</w:t>
      </w:r>
      <w:r w:rsidR="00B64D54">
        <w:rPr>
          <w:rFonts w:cs="Arial"/>
        </w:rPr>
        <w:t xml:space="preserve"> position</w:t>
      </w:r>
      <w:r w:rsidR="00B178CD">
        <w:rPr>
          <w:rFonts w:cs="Arial"/>
        </w:rPr>
        <w:t xml:space="preserve">, within a single </w:t>
      </w:r>
      <w:proofErr w:type="spellStart"/>
      <w:r w:rsidR="00B178CD">
        <w:rPr>
          <w:rFonts w:cs="Arial"/>
        </w:rPr>
        <w:t>subband</w:t>
      </w:r>
      <w:proofErr w:type="spellEnd"/>
      <w:r w:rsidR="00B178CD">
        <w:rPr>
          <w:rFonts w:cs="Arial"/>
        </w:rPr>
        <w:t xml:space="preserve"> or across multiple </w:t>
      </w:r>
      <w:proofErr w:type="spellStart"/>
      <w:r w:rsidR="00B178CD">
        <w:rPr>
          <w:rFonts w:cs="Arial"/>
        </w:rPr>
        <w:t>subbands</w:t>
      </w:r>
      <w:proofErr w:type="spellEnd"/>
      <w:r w:rsidR="00B178CD">
        <w:rPr>
          <w:rFonts w:cs="Arial"/>
        </w:rPr>
        <w:t xml:space="preserve">. Thus, UEs may have different </w:t>
      </w:r>
      <w:r w:rsidR="002E1E0F">
        <w:rPr>
          <w:rFonts w:cs="Arial"/>
        </w:rPr>
        <w:t xml:space="preserve">UE capabilities for measurements in different </w:t>
      </w:r>
      <w:r w:rsidR="00D80565">
        <w:rPr>
          <w:rFonts w:cs="Arial"/>
        </w:rPr>
        <w:t xml:space="preserve">measurement </w:t>
      </w:r>
      <w:r w:rsidR="0036695B">
        <w:rPr>
          <w:rFonts w:cs="Arial"/>
        </w:rPr>
        <w:t>resource types</w:t>
      </w:r>
      <w:r w:rsidR="00CA0ED1">
        <w:rPr>
          <w:rFonts w:cs="Arial"/>
        </w:rPr>
        <w:t>.</w:t>
      </w:r>
      <w:r w:rsidR="0036695B">
        <w:rPr>
          <w:rFonts w:cs="Arial"/>
        </w:rPr>
        <w:t xml:space="preserve"> </w:t>
      </w:r>
    </w:p>
    <w:p w14:paraId="05DDADAC" w14:textId="2A6E6E9C" w:rsidR="00902F53" w:rsidRDefault="00CA0ED1" w:rsidP="00B178CD">
      <w:pPr>
        <w:rPr>
          <w:rFonts w:cs="Arial"/>
        </w:rPr>
      </w:pPr>
      <w:r>
        <w:rPr>
          <w:rFonts w:cs="Arial"/>
        </w:rPr>
        <w:t>W</w:t>
      </w:r>
      <w:r w:rsidR="00D80565">
        <w:rPr>
          <w:rFonts w:cs="Arial"/>
        </w:rPr>
        <w:t>e propose that the UE first reports its capabilit</w:t>
      </w:r>
      <w:r w:rsidR="00F317EB">
        <w:rPr>
          <w:rFonts w:cs="Arial"/>
        </w:rPr>
        <w:t>ies</w:t>
      </w:r>
      <w:r w:rsidR="00D80565">
        <w:rPr>
          <w:rFonts w:cs="Arial"/>
        </w:rPr>
        <w:t xml:space="preserve"> for CLI measurements, including the max</w:t>
      </w:r>
      <w:r w:rsidR="00875953">
        <w:rPr>
          <w:rFonts w:cs="Arial"/>
        </w:rPr>
        <w:t>imum</w:t>
      </w:r>
      <w:r w:rsidR="00D80565">
        <w:rPr>
          <w:rFonts w:cs="Arial"/>
        </w:rPr>
        <w:t xml:space="preserve"> number of measurement</w:t>
      </w:r>
      <w:r w:rsidR="00612261">
        <w:rPr>
          <w:rFonts w:cs="Arial"/>
        </w:rPr>
        <w:t>s</w:t>
      </w:r>
      <w:r w:rsidR="00D80565">
        <w:rPr>
          <w:rFonts w:cs="Arial"/>
        </w:rPr>
        <w:t xml:space="preserve"> for </w:t>
      </w:r>
      <w:r w:rsidR="00612261">
        <w:rPr>
          <w:rFonts w:cs="Arial"/>
        </w:rPr>
        <w:t>each measurement resource type</w:t>
      </w:r>
      <w:r w:rsidR="00273904">
        <w:rPr>
          <w:rFonts w:cs="Arial"/>
        </w:rPr>
        <w:t xml:space="preserve"> </w:t>
      </w:r>
      <w:r w:rsidR="000F7F8D">
        <w:rPr>
          <w:rFonts w:cs="Arial"/>
        </w:rPr>
        <w:t>separately</w:t>
      </w:r>
      <w:r w:rsidR="00273904">
        <w:rPr>
          <w:rFonts w:cs="Arial"/>
        </w:rPr>
        <w:t xml:space="preserve">. </w:t>
      </w:r>
      <w:r>
        <w:rPr>
          <w:rFonts w:cs="Arial"/>
        </w:rPr>
        <w:t xml:space="preserve">E.g., a maximum number of resources configured for </w:t>
      </w:r>
      <w:r w:rsidR="00013D16">
        <w:rPr>
          <w:rFonts w:cs="Arial"/>
        </w:rPr>
        <w:t xml:space="preserve">measurement type#1 and a maximum number of resources type #2. </w:t>
      </w:r>
      <w:r w:rsidR="00273904">
        <w:rPr>
          <w:rFonts w:cs="Arial"/>
        </w:rPr>
        <w:t>T</w:t>
      </w:r>
      <w:r w:rsidR="00C9681C">
        <w:rPr>
          <w:rFonts w:cs="Arial"/>
        </w:rPr>
        <w:t>he network may</w:t>
      </w:r>
      <w:r w:rsidR="00431897">
        <w:rPr>
          <w:rFonts w:cs="Arial"/>
        </w:rPr>
        <w:t xml:space="preserve"> configur</w:t>
      </w:r>
      <w:r w:rsidR="00D60E54">
        <w:rPr>
          <w:rFonts w:cs="Arial"/>
        </w:rPr>
        <w:t xml:space="preserve">e measurement </w:t>
      </w:r>
      <w:r w:rsidR="00431897">
        <w:rPr>
          <w:rFonts w:cs="Arial"/>
        </w:rPr>
        <w:t xml:space="preserve">resources </w:t>
      </w:r>
      <w:r w:rsidR="00D60E54">
        <w:rPr>
          <w:rFonts w:cs="Arial"/>
        </w:rPr>
        <w:t xml:space="preserve">separately for </w:t>
      </w:r>
      <w:r w:rsidR="00431897">
        <w:rPr>
          <w:rFonts w:cs="Arial"/>
        </w:rPr>
        <w:t xml:space="preserve">each type, </w:t>
      </w:r>
      <w:r w:rsidR="007A4838">
        <w:rPr>
          <w:rFonts w:cs="Arial"/>
        </w:rPr>
        <w:t xml:space="preserve">based on </w:t>
      </w:r>
      <w:r w:rsidR="00273904">
        <w:rPr>
          <w:rFonts w:cs="Arial"/>
        </w:rPr>
        <w:t xml:space="preserve">the </w:t>
      </w:r>
      <w:r w:rsidR="0025757F">
        <w:rPr>
          <w:rFonts w:cs="Arial"/>
        </w:rPr>
        <w:t xml:space="preserve">maximum supported number of </w:t>
      </w:r>
      <w:r w:rsidR="00B74A52">
        <w:rPr>
          <w:rFonts w:cs="Arial"/>
        </w:rPr>
        <w:t>resources</w:t>
      </w:r>
      <w:r w:rsidR="00013D16">
        <w:rPr>
          <w:rFonts w:cs="Arial"/>
        </w:rPr>
        <w:t>,</w:t>
      </w:r>
      <w:r w:rsidR="00B74A52">
        <w:rPr>
          <w:rFonts w:cs="Arial"/>
        </w:rPr>
        <w:t xml:space="preserve"> </w:t>
      </w:r>
      <w:r w:rsidR="00273904">
        <w:rPr>
          <w:rFonts w:cs="Arial"/>
        </w:rPr>
        <w:t xml:space="preserve">reported </w:t>
      </w:r>
      <w:r w:rsidR="00B74A52">
        <w:rPr>
          <w:rFonts w:cs="Arial"/>
        </w:rPr>
        <w:t>by the UE</w:t>
      </w:r>
      <w:r w:rsidR="007A4838">
        <w:rPr>
          <w:rFonts w:cs="Arial"/>
        </w:rPr>
        <w:t xml:space="preserve">. </w:t>
      </w:r>
    </w:p>
    <w:p w14:paraId="165B8AE9" w14:textId="2A5AB2A5" w:rsidR="00A27AC5" w:rsidRDefault="00A27AC5" w:rsidP="00A27AC5">
      <w:pPr>
        <w:rPr>
          <w:rFonts w:cs="Arial"/>
          <w:i/>
          <w:iCs/>
        </w:rPr>
      </w:pPr>
      <w:r w:rsidRPr="00E85D4C">
        <w:rPr>
          <w:rFonts w:cs="Arial"/>
          <w:b/>
          <w:bCs/>
          <w:i/>
          <w:iCs/>
        </w:rPr>
        <w:t>Proposal 1.</w:t>
      </w:r>
      <w:r w:rsidRPr="00E85D4C">
        <w:rPr>
          <w:rFonts w:cs="Arial"/>
          <w:i/>
          <w:iCs/>
        </w:rPr>
        <w:t xml:space="preserve"> For frequency resource allocation of a CLI-RSSI, the UE reports a </w:t>
      </w:r>
      <w:r w:rsidR="00A0691F">
        <w:rPr>
          <w:rFonts w:cs="Arial"/>
          <w:i/>
          <w:iCs/>
        </w:rPr>
        <w:t xml:space="preserve">capability for the supported </w:t>
      </w:r>
      <w:r w:rsidRPr="00E85D4C">
        <w:rPr>
          <w:rFonts w:cs="Arial"/>
          <w:i/>
          <w:iCs/>
        </w:rPr>
        <w:t>max</w:t>
      </w:r>
      <w:r w:rsidR="00A0691F">
        <w:rPr>
          <w:rFonts w:cs="Arial"/>
          <w:i/>
          <w:iCs/>
        </w:rPr>
        <w:t>imum</w:t>
      </w:r>
      <w:r w:rsidRPr="00E85D4C">
        <w:rPr>
          <w:rFonts w:cs="Arial"/>
          <w:i/>
          <w:iCs/>
        </w:rPr>
        <w:t xml:space="preserve"> number of </w:t>
      </w:r>
      <w:r w:rsidR="00B74A52" w:rsidRPr="00E85D4C">
        <w:rPr>
          <w:rFonts w:cs="Arial"/>
          <w:i/>
          <w:iCs/>
        </w:rPr>
        <w:t>resources</w:t>
      </w:r>
      <w:r w:rsidRPr="00E85D4C">
        <w:rPr>
          <w:rFonts w:cs="Arial"/>
          <w:i/>
          <w:iCs/>
        </w:rPr>
        <w:t xml:space="preserve"> for measurement resource type#1 and measurement resource type#2 separately. </w:t>
      </w:r>
    </w:p>
    <w:p w14:paraId="041DC649" w14:textId="539A28DE" w:rsidR="00812D5B" w:rsidRDefault="00A27AC5" w:rsidP="00A27AC5">
      <w:pPr>
        <w:rPr>
          <w:rFonts w:cs="Arial"/>
          <w:i/>
          <w:iCs/>
        </w:rPr>
      </w:pPr>
      <w:r w:rsidRPr="00E85D4C">
        <w:rPr>
          <w:rFonts w:cs="Arial"/>
          <w:b/>
          <w:bCs/>
          <w:i/>
          <w:iCs/>
        </w:rPr>
        <w:t xml:space="preserve">Proposal </w:t>
      </w:r>
      <w:r>
        <w:rPr>
          <w:rFonts w:cs="Arial"/>
          <w:b/>
          <w:bCs/>
          <w:i/>
          <w:iCs/>
        </w:rPr>
        <w:t>2</w:t>
      </w:r>
      <w:r w:rsidRPr="00E85D4C">
        <w:rPr>
          <w:rFonts w:cs="Arial"/>
          <w:b/>
          <w:bCs/>
          <w:i/>
          <w:iCs/>
        </w:rPr>
        <w:t>.</w:t>
      </w:r>
      <w:r w:rsidRPr="00E85D4C">
        <w:rPr>
          <w:rFonts w:cs="Arial"/>
          <w:i/>
          <w:iCs/>
        </w:rPr>
        <w:t xml:space="preserve"> For frequency resource allocation of a CLI-RSSI, the </w:t>
      </w:r>
      <w:r>
        <w:rPr>
          <w:rFonts w:cs="Arial"/>
          <w:i/>
          <w:iCs/>
        </w:rPr>
        <w:t xml:space="preserve">network configures </w:t>
      </w:r>
      <w:r w:rsidR="007F7C2F">
        <w:rPr>
          <w:rFonts w:cs="Arial"/>
          <w:i/>
          <w:iCs/>
        </w:rPr>
        <w:t>measurement resource</w:t>
      </w:r>
      <w:r w:rsidR="00025839">
        <w:rPr>
          <w:rFonts w:cs="Arial"/>
          <w:i/>
          <w:iCs/>
        </w:rPr>
        <w:t>s</w:t>
      </w:r>
      <w:r w:rsidR="007F7C2F">
        <w:rPr>
          <w:rFonts w:cs="Arial"/>
          <w:i/>
          <w:iCs/>
        </w:rPr>
        <w:t xml:space="preserve"> for each </w:t>
      </w:r>
      <w:r w:rsidR="004315CE">
        <w:rPr>
          <w:rFonts w:cs="Arial"/>
          <w:i/>
          <w:iCs/>
        </w:rPr>
        <w:t xml:space="preserve">of the </w:t>
      </w:r>
      <w:r w:rsidR="007F7C2F">
        <w:rPr>
          <w:rFonts w:cs="Arial"/>
          <w:i/>
          <w:iCs/>
        </w:rPr>
        <w:t>resource measurement type</w:t>
      </w:r>
      <w:r w:rsidR="004315CE">
        <w:rPr>
          <w:rFonts w:cs="Arial"/>
          <w:i/>
          <w:iCs/>
        </w:rPr>
        <w:t xml:space="preserve">s </w:t>
      </w:r>
      <w:r w:rsidRPr="00E85D4C">
        <w:rPr>
          <w:rFonts w:cs="Arial"/>
          <w:i/>
          <w:iCs/>
        </w:rPr>
        <w:t>separately</w:t>
      </w:r>
      <w:r w:rsidR="004315CE">
        <w:rPr>
          <w:rFonts w:cs="Arial"/>
          <w:i/>
          <w:iCs/>
        </w:rPr>
        <w:t xml:space="preserve">, </w:t>
      </w:r>
      <w:r w:rsidR="00025839">
        <w:rPr>
          <w:rFonts w:cs="Arial"/>
          <w:i/>
          <w:iCs/>
        </w:rPr>
        <w:t xml:space="preserve">up to the maximum number of supported resources </w:t>
      </w:r>
      <w:r w:rsidR="004315CE">
        <w:rPr>
          <w:rFonts w:cs="Arial"/>
          <w:i/>
          <w:iCs/>
        </w:rPr>
        <w:t xml:space="preserve">reported </w:t>
      </w:r>
      <w:r w:rsidR="00324875">
        <w:rPr>
          <w:rFonts w:cs="Arial"/>
          <w:i/>
          <w:iCs/>
        </w:rPr>
        <w:t xml:space="preserve">by the </w:t>
      </w:r>
      <w:r w:rsidR="004315CE">
        <w:rPr>
          <w:rFonts w:cs="Arial"/>
          <w:i/>
          <w:iCs/>
        </w:rPr>
        <w:t>UE</w:t>
      </w:r>
      <w:r w:rsidRPr="00E85D4C">
        <w:rPr>
          <w:rFonts w:cs="Arial"/>
          <w:i/>
          <w:iCs/>
        </w:rPr>
        <w:t xml:space="preserve">. </w:t>
      </w:r>
    </w:p>
    <w:p w14:paraId="55A161EA" w14:textId="155D78A4" w:rsidR="00AA60C6" w:rsidRPr="003E4437" w:rsidRDefault="00AA60C6" w:rsidP="00302BC7"/>
    <w:p w14:paraId="371404CF" w14:textId="2261A832" w:rsidR="00267276" w:rsidRDefault="00267276" w:rsidP="00B46F6B">
      <w:pPr>
        <w:pStyle w:val="Heading3"/>
      </w:pPr>
      <w:proofErr w:type="spellStart"/>
      <w:r w:rsidRPr="00267276">
        <w:t>Subband</w:t>
      </w:r>
      <w:proofErr w:type="spellEnd"/>
      <w:r w:rsidRPr="00267276">
        <w:t xml:space="preserve"> </w:t>
      </w:r>
      <w:r w:rsidR="00444A8E">
        <w:t xml:space="preserve">and edge-specific measurement and </w:t>
      </w:r>
      <w:r w:rsidRPr="00267276">
        <w:t xml:space="preserve">reporting </w:t>
      </w:r>
    </w:p>
    <w:p w14:paraId="1AB2D921" w14:textId="74E97718" w:rsidR="00ED0611" w:rsidRPr="00ED0611" w:rsidRDefault="00ED0611" w:rsidP="004C4519">
      <w:r>
        <w:rPr>
          <w:rFonts w:cs="Arial"/>
        </w:rPr>
        <w:t>In RAN1 #</w:t>
      </w:r>
      <w:r w:rsidR="00F24FBF">
        <w:rPr>
          <w:rFonts w:cs="Arial"/>
        </w:rPr>
        <w:t>119</w:t>
      </w:r>
      <w:r w:rsidR="00321A72">
        <w:rPr>
          <w:rFonts w:cs="Arial"/>
        </w:rPr>
        <w:t xml:space="preserve"> </w:t>
      </w:r>
      <w:r w:rsidR="003D0731">
        <w:rPr>
          <w:rFonts w:cs="Arial"/>
        </w:rPr>
        <w:fldChar w:fldCharType="begin"/>
      </w:r>
      <w:r w:rsidR="003D0731">
        <w:rPr>
          <w:rFonts w:cs="Arial"/>
        </w:rPr>
        <w:instrText xml:space="preserve"> REF _Ref193895001 \r \h </w:instrText>
      </w:r>
      <w:r w:rsidR="003D0731">
        <w:rPr>
          <w:rFonts w:cs="Arial"/>
        </w:rPr>
      </w:r>
      <w:r w:rsidR="003D0731">
        <w:rPr>
          <w:rFonts w:cs="Arial"/>
        </w:rPr>
        <w:fldChar w:fldCharType="separate"/>
      </w:r>
      <w:r w:rsidR="00B332AC">
        <w:rPr>
          <w:rFonts w:cs="Arial"/>
        </w:rPr>
        <w:t>[6]</w:t>
      </w:r>
      <w:r w:rsidR="003D0731">
        <w:rPr>
          <w:rFonts w:cs="Arial"/>
        </w:rPr>
        <w:fldChar w:fldCharType="end"/>
      </w:r>
      <w:r>
        <w:rPr>
          <w:rFonts w:cs="Arial"/>
        </w:rPr>
        <w:t xml:space="preserve">, following </w:t>
      </w:r>
      <w:r w:rsidR="00D41036">
        <w:rPr>
          <w:rFonts w:cs="Arial"/>
        </w:rPr>
        <w:t xml:space="preserve">conclusion was </w:t>
      </w:r>
      <w:r>
        <w:rPr>
          <w:rFonts w:cs="Arial"/>
        </w:rPr>
        <w:t>made on UE CLI measurement in DL sub-band(s):</w:t>
      </w:r>
    </w:p>
    <w:tbl>
      <w:tblPr>
        <w:tblStyle w:val="TableGrid"/>
        <w:tblW w:w="0" w:type="auto"/>
        <w:tblLook w:val="04A0" w:firstRow="1" w:lastRow="0" w:firstColumn="1" w:lastColumn="0" w:noHBand="0" w:noVBand="1"/>
      </w:tblPr>
      <w:tblGrid>
        <w:gridCol w:w="9629"/>
      </w:tblGrid>
      <w:tr w:rsidR="00344F16" w14:paraId="0ADAB391" w14:textId="7D33CC5D" w:rsidTr="00344F16">
        <w:tc>
          <w:tcPr>
            <w:tcW w:w="9629" w:type="dxa"/>
          </w:tcPr>
          <w:p w14:paraId="4D4BC05C" w14:textId="77777777" w:rsidR="00F24FBF" w:rsidRPr="005E3C68" w:rsidRDefault="00F24FBF" w:rsidP="00F24FBF">
            <w:pPr>
              <w:rPr>
                <w:rFonts w:ascii="Times New Roman" w:hAnsi="Times New Roman"/>
                <w:b/>
                <w:bCs/>
                <w:iCs/>
                <w:color w:val="000000"/>
              </w:rPr>
            </w:pPr>
            <w:r w:rsidRPr="005E3C68">
              <w:rPr>
                <w:rFonts w:ascii="Times New Roman" w:hAnsi="Times New Roman"/>
                <w:b/>
                <w:bCs/>
                <w:iCs/>
                <w:color w:val="000000"/>
              </w:rPr>
              <w:t>Conclusion</w:t>
            </w:r>
          </w:p>
          <w:p w14:paraId="6E1F770A" w14:textId="77777777" w:rsidR="00F24FBF" w:rsidRPr="005E3C68" w:rsidRDefault="00F24FBF" w:rsidP="00F24FBF">
            <w:pPr>
              <w:rPr>
                <w:rFonts w:ascii="Times New Roman" w:hAnsi="Times New Roman"/>
                <w:iCs/>
                <w:color w:val="000000"/>
              </w:rPr>
            </w:pPr>
            <w:r w:rsidRPr="005E3C68">
              <w:rPr>
                <w:rFonts w:ascii="Times New Roman" w:hAnsi="Times New Roman"/>
                <w:iCs/>
                <w:color w:val="000000"/>
              </w:rPr>
              <w:t>There is no RAN1 consensus on the following:</w:t>
            </w:r>
          </w:p>
          <w:p w14:paraId="4934D4F6" w14:textId="748A0B3F" w:rsidR="00284BF6" w:rsidRPr="00780772" w:rsidRDefault="00F24FBF" w:rsidP="00B46F6B">
            <w:pPr>
              <w:pStyle w:val="ListParagraph"/>
              <w:numPr>
                <w:ilvl w:val="0"/>
                <w:numId w:val="53"/>
              </w:numPr>
            </w:pPr>
            <w:proofErr w:type="spellStart"/>
            <w:r w:rsidRPr="003E4437">
              <w:rPr>
                <w:rFonts w:ascii="Times New Roman" w:eastAsia="Times New Roman" w:hAnsi="Times New Roman" w:cs="Times New Roman"/>
                <w:iCs/>
                <w:color w:val="000000"/>
                <w:sz w:val="20"/>
                <w:szCs w:val="20"/>
                <w:lang w:val="en-GB" w:eastAsia="zh-CN"/>
              </w:rPr>
              <w:t>Subband</w:t>
            </w:r>
            <w:proofErr w:type="spellEnd"/>
            <w:r w:rsidRPr="003E4437">
              <w:rPr>
                <w:rFonts w:ascii="Times New Roman" w:eastAsia="Times New Roman" w:hAnsi="Times New Roman" w:cs="Times New Roman"/>
                <w:iCs/>
                <w:color w:val="000000"/>
                <w:sz w:val="20"/>
                <w:szCs w:val="20"/>
                <w:lang w:val="en-GB" w:eastAsia="zh-CN"/>
              </w:rPr>
              <w:t xml:space="preserve"> CLI-RSSI reporting for L1 CLI-RSSI measurement in Rel-19.</w:t>
            </w:r>
          </w:p>
        </w:tc>
      </w:tr>
    </w:tbl>
    <w:p w14:paraId="6C51F8E7" w14:textId="47341282" w:rsidR="00344F16" w:rsidRPr="00344F16" w:rsidRDefault="00344F16" w:rsidP="004C4519"/>
    <w:p w14:paraId="0906073D" w14:textId="3006B4C2" w:rsidR="00EF0B7D" w:rsidRDefault="00EF0B7D" w:rsidP="004C4519">
      <w:pPr>
        <w:rPr>
          <w:rFonts w:cs="Arial"/>
        </w:rPr>
      </w:pPr>
      <w:r w:rsidRPr="00737C49">
        <w:rPr>
          <w:rFonts w:cs="Arial"/>
        </w:rPr>
        <w:t>The inter-</w:t>
      </w:r>
      <w:proofErr w:type="spellStart"/>
      <w:r w:rsidRPr="00737C49">
        <w:rPr>
          <w:rFonts w:cs="Arial"/>
        </w:rPr>
        <w:t>subband</w:t>
      </w:r>
      <w:proofErr w:type="spellEnd"/>
      <w:r w:rsidRPr="00737C49">
        <w:rPr>
          <w:rFonts w:cs="Arial"/>
        </w:rPr>
        <w:t xml:space="preserve"> CLI in SBFD may impose higher interference on </w:t>
      </w:r>
      <w:proofErr w:type="spellStart"/>
      <w:r w:rsidRPr="00737C49">
        <w:rPr>
          <w:rFonts w:cs="Arial"/>
        </w:rPr>
        <w:t>subband</w:t>
      </w:r>
      <w:proofErr w:type="spellEnd"/>
      <w:r w:rsidRPr="00737C49">
        <w:rPr>
          <w:rFonts w:cs="Arial"/>
        </w:rPr>
        <w:t xml:space="preserve">-edge RBs within the SBFD DL </w:t>
      </w:r>
      <w:proofErr w:type="spellStart"/>
      <w:r w:rsidRPr="00737C49">
        <w:rPr>
          <w:rFonts w:cs="Arial"/>
        </w:rPr>
        <w:t>subband</w:t>
      </w:r>
      <w:proofErr w:type="spellEnd"/>
      <w:r>
        <w:rPr>
          <w:rFonts w:cs="Arial"/>
        </w:rPr>
        <w:t xml:space="preserve"> and guard-bands</w:t>
      </w:r>
      <w:r w:rsidRPr="00737C49">
        <w:rPr>
          <w:rFonts w:cs="Arial"/>
        </w:rPr>
        <w:t xml:space="preserve">, whereas the resources in the middle of the SBFD DL </w:t>
      </w:r>
      <w:proofErr w:type="spellStart"/>
      <w:r w:rsidRPr="00737C49">
        <w:rPr>
          <w:rFonts w:cs="Arial"/>
        </w:rPr>
        <w:t>subband</w:t>
      </w:r>
      <w:proofErr w:type="spellEnd"/>
      <w:r w:rsidRPr="00737C49">
        <w:rPr>
          <w:rFonts w:cs="Arial"/>
        </w:rPr>
        <w:t xml:space="preserve"> may not experience CLI as much. As such, measuring and averaging the CLI over the whole SBFD </w:t>
      </w:r>
      <w:proofErr w:type="spellStart"/>
      <w:r w:rsidRPr="00737C49">
        <w:rPr>
          <w:rFonts w:cs="Arial"/>
        </w:rPr>
        <w:t>subband</w:t>
      </w:r>
      <w:proofErr w:type="spellEnd"/>
      <w:r w:rsidRPr="00737C49">
        <w:rPr>
          <w:rFonts w:cs="Arial"/>
        </w:rPr>
        <w:t xml:space="preserve"> may result in down estimation of the CLI.</w:t>
      </w:r>
    </w:p>
    <w:p w14:paraId="485FAD5F" w14:textId="10B1B02C" w:rsidR="00317C58" w:rsidRDefault="00317C58" w:rsidP="004C4519">
      <w:pPr>
        <w:rPr>
          <w:rFonts w:cs="Arial"/>
          <w:i/>
          <w:iCs/>
        </w:rPr>
      </w:pPr>
      <w:r w:rsidRPr="00737C49">
        <w:rPr>
          <w:rFonts w:cs="Arial"/>
          <w:b/>
          <w:bCs/>
          <w:i/>
          <w:iCs/>
        </w:rPr>
        <w:t xml:space="preserve">Observation </w:t>
      </w:r>
      <w:r w:rsidR="003877F6">
        <w:rPr>
          <w:rFonts w:cs="Arial"/>
          <w:b/>
          <w:bCs/>
          <w:i/>
          <w:iCs/>
        </w:rPr>
        <w:t>1</w:t>
      </w:r>
      <w:r w:rsidRPr="00737C49">
        <w:rPr>
          <w:rFonts w:cs="Arial"/>
          <w:b/>
          <w:bCs/>
          <w:i/>
          <w:iCs/>
        </w:rPr>
        <w:t xml:space="preserve">. </w:t>
      </w:r>
      <w:r w:rsidRPr="00737C49">
        <w:rPr>
          <w:rFonts w:cs="Arial"/>
          <w:i/>
          <w:iCs/>
        </w:rPr>
        <w:t>Inter-</w:t>
      </w:r>
      <w:proofErr w:type="spellStart"/>
      <w:r w:rsidRPr="00737C49">
        <w:rPr>
          <w:rFonts w:cs="Arial"/>
          <w:i/>
          <w:iCs/>
        </w:rPr>
        <w:t>subband</w:t>
      </w:r>
      <w:proofErr w:type="spellEnd"/>
      <w:r w:rsidRPr="00737C49">
        <w:rPr>
          <w:rFonts w:cs="Arial"/>
          <w:i/>
          <w:iCs/>
        </w:rPr>
        <w:t xml:space="preserve"> UE-to-UE CLI measurement in SBFD DL </w:t>
      </w:r>
      <w:proofErr w:type="spellStart"/>
      <w:r w:rsidRPr="00737C49">
        <w:rPr>
          <w:rFonts w:cs="Arial"/>
          <w:i/>
          <w:iCs/>
        </w:rPr>
        <w:t>subbands</w:t>
      </w:r>
      <w:proofErr w:type="spellEnd"/>
      <w:r w:rsidRPr="00737C49">
        <w:rPr>
          <w:rFonts w:cs="Arial"/>
          <w:i/>
          <w:iCs/>
        </w:rPr>
        <w:t xml:space="preserve"> based on measuring over configured RB resources and averaging may result in down-estimation, as the </w:t>
      </w:r>
      <w:proofErr w:type="spellStart"/>
      <w:r w:rsidRPr="00737C49">
        <w:rPr>
          <w:rFonts w:cs="Arial"/>
          <w:i/>
          <w:iCs/>
        </w:rPr>
        <w:t>subband</w:t>
      </w:r>
      <w:proofErr w:type="spellEnd"/>
      <w:r w:rsidRPr="00737C49">
        <w:rPr>
          <w:rFonts w:cs="Arial"/>
          <w:i/>
          <w:iCs/>
        </w:rPr>
        <w:t xml:space="preserve">-edge RBs experience higher CLI compared to RBs in the middle of the </w:t>
      </w:r>
      <w:proofErr w:type="spellStart"/>
      <w:r w:rsidRPr="00737C49">
        <w:rPr>
          <w:rFonts w:cs="Arial"/>
          <w:i/>
          <w:iCs/>
        </w:rPr>
        <w:t>subband</w:t>
      </w:r>
      <w:proofErr w:type="spellEnd"/>
      <w:r w:rsidRPr="00737C49">
        <w:rPr>
          <w:rFonts w:cs="Arial"/>
          <w:i/>
          <w:iCs/>
        </w:rPr>
        <w:t xml:space="preserve">. </w:t>
      </w:r>
    </w:p>
    <w:p w14:paraId="48D72751" w14:textId="6EDE6645" w:rsidR="00F52603" w:rsidRDefault="00511C8D" w:rsidP="004C4519">
      <w:pPr>
        <w:rPr>
          <w:rFonts w:cs="Arial"/>
        </w:rPr>
      </w:pPr>
      <w:r>
        <w:rPr>
          <w:rFonts w:cs="Arial"/>
        </w:rPr>
        <w:t xml:space="preserve">In </w:t>
      </w:r>
      <w:r w:rsidR="00BD00D2">
        <w:rPr>
          <w:rFonts w:cs="Arial"/>
        </w:rPr>
        <w:t>one</w:t>
      </w:r>
      <w:r w:rsidR="009564C6">
        <w:rPr>
          <w:rFonts w:cs="Arial"/>
        </w:rPr>
        <w:t xml:space="preserve"> </w:t>
      </w:r>
      <w:r>
        <w:rPr>
          <w:rFonts w:cs="Arial"/>
        </w:rPr>
        <w:t>proposal, t</w:t>
      </w:r>
      <w:r w:rsidR="00F52603" w:rsidRPr="00737C49">
        <w:rPr>
          <w:rFonts w:cs="Arial"/>
        </w:rPr>
        <w:t>o achieve an accurate inter-</w:t>
      </w:r>
      <w:proofErr w:type="spellStart"/>
      <w:r w:rsidR="00F52603" w:rsidRPr="00737C49">
        <w:rPr>
          <w:rFonts w:cs="Arial"/>
        </w:rPr>
        <w:t>subband</w:t>
      </w:r>
      <w:proofErr w:type="spellEnd"/>
      <w:r w:rsidR="00F52603" w:rsidRPr="00737C49">
        <w:rPr>
          <w:rFonts w:cs="Arial"/>
        </w:rPr>
        <w:t xml:space="preserve"> CLI measurement, the UE can measure a delta parameter that is based on measuring and calculating the difference between a first CLI-RSSI measured from the resources in the edge of the configured RBs in the SBFD DL </w:t>
      </w:r>
      <w:proofErr w:type="spellStart"/>
      <w:r w:rsidR="00F52603" w:rsidRPr="00737C49">
        <w:rPr>
          <w:rFonts w:cs="Arial"/>
        </w:rPr>
        <w:t>subband</w:t>
      </w:r>
      <w:proofErr w:type="spellEnd"/>
      <w:r w:rsidR="00F52603" w:rsidRPr="00737C49">
        <w:rPr>
          <w:rFonts w:cs="Arial"/>
        </w:rPr>
        <w:t xml:space="preserve"> </w:t>
      </w:r>
      <w:r w:rsidR="00F52603">
        <w:rPr>
          <w:rFonts w:cs="Arial"/>
        </w:rPr>
        <w:t xml:space="preserve">or within in-between configured guard-bands </w:t>
      </w:r>
      <w:r w:rsidR="00F52603" w:rsidRPr="00737C49">
        <w:rPr>
          <w:rFonts w:cs="Arial"/>
        </w:rPr>
        <w:t xml:space="preserve">and a second CLI-RSSI measured from the resources located in the middle of the configured RBs in the SBFD DL </w:t>
      </w:r>
      <w:proofErr w:type="spellStart"/>
      <w:r w:rsidR="00F52603" w:rsidRPr="00737C49">
        <w:rPr>
          <w:rFonts w:cs="Arial"/>
        </w:rPr>
        <w:t>subband</w:t>
      </w:r>
      <w:proofErr w:type="spellEnd"/>
      <w:r w:rsidR="00F52603" w:rsidRPr="00737C49">
        <w:rPr>
          <w:rFonts w:cs="Arial"/>
        </w:rPr>
        <w:t>. As such, the difference between the C</w:t>
      </w:r>
      <w:r w:rsidR="00F52603">
        <w:rPr>
          <w:rFonts w:cs="Arial"/>
        </w:rPr>
        <w:t>L</w:t>
      </w:r>
      <w:r w:rsidR="00F52603" w:rsidRPr="00737C49">
        <w:rPr>
          <w:rFonts w:cs="Arial"/>
        </w:rPr>
        <w:t>I-RSSI measured in the edge</w:t>
      </w:r>
      <w:r w:rsidR="00F52603">
        <w:rPr>
          <w:rFonts w:cs="Arial"/>
        </w:rPr>
        <w:t xml:space="preserve"> or guard-bands</w:t>
      </w:r>
      <w:r w:rsidR="00F52603" w:rsidRPr="00737C49">
        <w:rPr>
          <w:rFonts w:cs="Arial"/>
        </w:rPr>
        <w:t xml:space="preserve"> and CLI-RSSI measured in the middle can be used as an indication of inter-</w:t>
      </w:r>
      <w:proofErr w:type="spellStart"/>
      <w:r w:rsidR="00F52603" w:rsidRPr="00737C49">
        <w:rPr>
          <w:rFonts w:cs="Arial"/>
        </w:rPr>
        <w:t>subband</w:t>
      </w:r>
      <w:proofErr w:type="spellEnd"/>
      <w:r w:rsidR="00F52603" w:rsidRPr="00737C49">
        <w:rPr>
          <w:rFonts w:cs="Arial"/>
        </w:rPr>
        <w:t xml:space="preserve"> CLI.</w:t>
      </w:r>
      <w:r w:rsidR="00BD00D2">
        <w:rPr>
          <w:rFonts w:cs="Arial"/>
        </w:rPr>
        <w:t xml:space="preserve"> </w:t>
      </w:r>
    </w:p>
    <w:p w14:paraId="4B4D5EAE" w14:textId="6A88D3C4" w:rsidR="00BD00D2" w:rsidRPr="00737C49" w:rsidRDefault="00BD00D2" w:rsidP="004C4519">
      <w:pPr>
        <w:rPr>
          <w:rFonts w:cs="Arial"/>
        </w:rPr>
      </w:pPr>
      <w:r>
        <w:rPr>
          <w:rFonts w:cs="Arial"/>
        </w:rPr>
        <w:t xml:space="preserve">The indication of a significant difference of CLI-RSSI values for different parts of the measurement resource may be used by the network to consider a reconfiguration of the CLI-RSSI resource size and positions for a finer granularity and accuracy of the measurements. </w:t>
      </w:r>
    </w:p>
    <w:p w14:paraId="0C5ED3C2" w14:textId="3B8AC7A3" w:rsidR="00F52603" w:rsidRDefault="00F52603" w:rsidP="004C4519">
      <w:pPr>
        <w:rPr>
          <w:rFonts w:cs="Arial"/>
          <w:i/>
          <w:iCs/>
        </w:rPr>
      </w:pPr>
      <w:r w:rsidRPr="00737C49">
        <w:rPr>
          <w:rFonts w:cs="Arial"/>
          <w:b/>
          <w:bCs/>
          <w:i/>
          <w:iCs/>
        </w:rPr>
        <w:t xml:space="preserve">Proposal </w:t>
      </w:r>
      <w:r w:rsidR="00812D5B">
        <w:rPr>
          <w:rFonts w:cs="Arial"/>
          <w:b/>
          <w:bCs/>
          <w:i/>
          <w:iCs/>
        </w:rPr>
        <w:t>3</w:t>
      </w:r>
      <w:r w:rsidRPr="00737C49">
        <w:rPr>
          <w:rFonts w:cs="Arial"/>
          <w:b/>
          <w:bCs/>
          <w:i/>
          <w:iCs/>
        </w:rPr>
        <w:t xml:space="preserve">. </w:t>
      </w:r>
      <w:r w:rsidRPr="00737C49">
        <w:rPr>
          <w:rFonts w:cs="Arial"/>
          <w:i/>
          <w:iCs/>
        </w:rPr>
        <w:t>In UE-to-UE CLI</w:t>
      </w:r>
      <w:r>
        <w:rPr>
          <w:rFonts w:cs="Arial"/>
          <w:i/>
          <w:iCs/>
        </w:rPr>
        <w:t>-RSSI</w:t>
      </w:r>
      <w:r w:rsidRPr="00737C49">
        <w:rPr>
          <w:rFonts w:cs="Arial"/>
          <w:i/>
          <w:iCs/>
        </w:rPr>
        <w:t xml:space="preserve"> measurement techniques</w:t>
      </w:r>
      <w:r>
        <w:rPr>
          <w:rFonts w:cs="Arial"/>
          <w:i/>
          <w:iCs/>
        </w:rPr>
        <w:t xml:space="preserve"> within active DL BWP</w:t>
      </w:r>
      <w:r w:rsidRPr="00737C49">
        <w:rPr>
          <w:rFonts w:cs="Arial"/>
          <w:i/>
          <w:iCs/>
        </w:rPr>
        <w:t>,</w:t>
      </w:r>
      <w:r w:rsidRPr="00737C49">
        <w:rPr>
          <w:rFonts w:cs="Arial"/>
          <w:b/>
          <w:bCs/>
          <w:i/>
          <w:iCs/>
        </w:rPr>
        <w:t xml:space="preserve"> </w:t>
      </w:r>
      <w:r w:rsidRPr="0074166F">
        <w:rPr>
          <w:rFonts w:cs="Arial"/>
          <w:i/>
          <w:iCs/>
        </w:rPr>
        <w:t>support measuring and reporting delta-CLI-RSSI based on differences in measured CLI-RSSI in</w:t>
      </w:r>
      <w:r>
        <w:rPr>
          <w:rFonts w:cs="Arial"/>
          <w:b/>
          <w:bCs/>
          <w:i/>
          <w:iCs/>
        </w:rPr>
        <w:t xml:space="preserve"> </w:t>
      </w:r>
      <w:proofErr w:type="spellStart"/>
      <w:r w:rsidRPr="00737C49">
        <w:rPr>
          <w:rFonts w:cs="Arial"/>
          <w:i/>
          <w:iCs/>
        </w:rPr>
        <w:t>subband</w:t>
      </w:r>
      <w:proofErr w:type="spellEnd"/>
      <w:r w:rsidRPr="00737C49">
        <w:rPr>
          <w:rFonts w:cs="Arial"/>
          <w:i/>
          <w:iCs/>
        </w:rPr>
        <w:t xml:space="preserve">-edge </w:t>
      </w:r>
      <w:r>
        <w:rPr>
          <w:rFonts w:cs="Arial"/>
          <w:i/>
          <w:iCs/>
        </w:rPr>
        <w:t xml:space="preserve">or guard-bands with measured CLI-RSSI in the middle of the DL </w:t>
      </w:r>
      <w:proofErr w:type="spellStart"/>
      <w:r>
        <w:rPr>
          <w:rFonts w:cs="Arial"/>
          <w:i/>
          <w:iCs/>
        </w:rPr>
        <w:t>subband</w:t>
      </w:r>
      <w:proofErr w:type="spellEnd"/>
      <w:r w:rsidRPr="00737C49">
        <w:rPr>
          <w:rFonts w:cs="Arial"/>
          <w:i/>
          <w:iCs/>
        </w:rPr>
        <w:t xml:space="preserve">. </w:t>
      </w:r>
    </w:p>
    <w:p w14:paraId="1BE14941" w14:textId="63551D36" w:rsidR="00CD7D6C" w:rsidRDefault="00E113D5" w:rsidP="00387C48">
      <w:pPr>
        <w:rPr>
          <w:rFonts w:cs="Arial"/>
          <w:i/>
        </w:rPr>
      </w:pPr>
      <w:r w:rsidRPr="00737C49">
        <w:rPr>
          <w:rFonts w:cs="Arial"/>
          <w:i/>
          <w:iCs/>
        </w:rPr>
        <w:lastRenderedPageBreak/>
        <w:t xml:space="preserve"> </w:t>
      </w:r>
    </w:p>
    <w:p w14:paraId="3A0DB66E" w14:textId="77777777" w:rsidR="00BB5C49" w:rsidRDefault="00BB5C49" w:rsidP="00BB5C49">
      <w:pPr>
        <w:pStyle w:val="Heading3"/>
      </w:pPr>
      <w:r w:rsidRPr="005970BC">
        <w:t xml:space="preserve">Beam aspects for </w:t>
      </w:r>
      <w:r w:rsidRPr="008A4AA6">
        <w:t xml:space="preserve">CLI-based </w:t>
      </w:r>
      <w:r w:rsidRPr="00392CDF">
        <w:t>measurement</w:t>
      </w:r>
      <w:r>
        <w:t xml:space="preserve"> and reporting </w:t>
      </w:r>
    </w:p>
    <w:p w14:paraId="428C6030" w14:textId="77777777" w:rsidR="00A24514" w:rsidRPr="00392CDF" w:rsidRDefault="00A24514" w:rsidP="00A24514">
      <w:pPr>
        <w:pStyle w:val="Heading4"/>
      </w:pPr>
      <w:r w:rsidRPr="00392CDF">
        <w:t>Triggers for CLI measurements and reporting</w:t>
      </w:r>
    </w:p>
    <w:p w14:paraId="1E52F65E" w14:textId="77777777" w:rsidR="00A24514" w:rsidRPr="00376F69" w:rsidRDefault="00A24514" w:rsidP="00A24514">
      <w:pPr>
        <w:rPr>
          <w:rFonts w:cs="Arial"/>
        </w:rPr>
      </w:pPr>
      <w:r w:rsidRPr="009845E8">
        <w:rPr>
          <w:rFonts w:cs="Arial"/>
        </w:rPr>
        <w:t>In general, DL/UL resource assignment for a UE can be based on CSI/beam measurement and reporting procedures supported in NR. Based on the CSI/beam measurements performed</w:t>
      </w:r>
      <w:r w:rsidRPr="00376F69">
        <w:rPr>
          <w:rFonts w:cs="Arial"/>
        </w:rPr>
        <w:t xml:space="preserve"> on a configured DL RS (e.g., CSI-RS) resource, the UE can report one or more preferred beam/RS indexes along with corresponding quality metrics such as CQI, L1-RSRP, or L1-SINR</w:t>
      </w:r>
      <w:r w:rsidRPr="00EA3FD6">
        <w:rPr>
          <w:rFonts w:cs="Arial"/>
        </w:rPr>
        <w:t xml:space="preserve">. The reported contents can be </w:t>
      </w:r>
      <w:proofErr w:type="spellStart"/>
      <w:r w:rsidRPr="00EA3FD6">
        <w:rPr>
          <w:rFonts w:cs="Arial"/>
        </w:rPr>
        <w:t>subband</w:t>
      </w:r>
      <w:proofErr w:type="spellEnd"/>
      <w:r w:rsidRPr="00EA3FD6">
        <w:rPr>
          <w:rFonts w:cs="Arial"/>
        </w:rPr>
        <w:t xml:space="preserve">-wise, depending on </w:t>
      </w:r>
      <w:proofErr w:type="spellStart"/>
      <w:r w:rsidRPr="00EA3FD6">
        <w:rPr>
          <w:rFonts w:cs="Arial"/>
        </w:rPr>
        <w:t>gNB’s</w:t>
      </w:r>
      <w:proofErr w:type="spellEnd"/>
      <w:r w:rsidRPr="00EA3FD6">
        <w:rPr>
          <w:rFonts w:cs="Arial"/>
        </w:rPr>
        <w:t xml:space="preserve"> configuration, and those can be used for </w:t>
      </w:r>
      <w:proofErr w:type="spellStart"/>
      <w:r w:rsidRPr="00EA3FD6">
        <w:rPr>
          <w:rFonts w:cs="Arial"/>
        </w:rPr>
        <w:t>gNB</w:t>
      </w:r>
      <w:r w:rsidRPr="00376F69">
        <w:rPr>
          <w:rFonts w:cs="Arial"/>
        </w:rPr>
        <w:t>’s</w:t>
      </w:r>
      <w:proofErr w:type="spellEnd"/>
      <w:r w:rsidRPr="00376F69">
        <w:rPr>
          <w:rFonts w:cs="Arial"/>
        </w:rPr>
        <w:t xml:space="preserve"> scheduling on the DL/UL resource assignment for the UE. The beam information for the DL/UL resource assignment can be based on an indicated transmission configuration indicator (TCI) for a DL/UL channel/signal. When the UE receives a grant (DCI), the UE can apply a spatial filter determined by the indicated beam information to perform the DL reception or the UL transmission. These general procedures are not based on any dynamic information related to CLI (e.g., UE-to-UE CLI) as the UE’s measurement and reporting is based on a configured RS resource which is relevant only with the </w:t>
      </w:r>
      <w:proofErr w:type="spellStart"/>
      <w:r w:rsidRPr="00376F69">
        <w:rPr>
          <w:rFonts w:cs="Arial"/>
        </w:rPr>
        <w:t>gNB</w:t>
      </w:r>
      <w:proofErr w:type="spellEnd"/>
      <w:r w:rsidRPr="00376F69">
        <w:rPr>
          <w:rFonts w:cs="Arial"/>
        </w:rPr>
        <w:t>.</w:t>
      </w:r>
    </w:p>
    <w:p w14:paraId="6FC24152" w14:textId="77777777" w:rsidR="00A24514" w:rsidRPr="00376F69" w:rsidRDefault="00A24514" w:rsidP="00A24514">
      <w:pPr>
        <w:rPr>
          <w:rFonts w:cs="Arial"/>
        </w:rPr>
      </w:pPr>
      <w:r w:rsidRPr="00376F69">
        <w:rPr>
          <w:rFonts w:cs="Arial"/>
        </w:rPr>
        <w:t xml:space="preserve">A CLI due to a signal transmitted by other (aggressor) UE can be present and severely degrade a reception performance of a DL signal </w:t>
      </w:r>
      <w:r>
        <w:rPr>
          <w:rFonts w:cs="Arial"/>
        </w:rPr>
        <w:t xml:space="preserve">scheduled </w:t>
      </w:r>
      <w:r w:rsidRPr="00376F69">
        <w:rPr>
          <w:rFonts w:cs="Arial"/>
        </w:rPr>
        <w:t xml:space="preserve">by </w:t>
      </w:r>
      <w:r>
        <w:rPr>
          <w:rFonts w:cs="Arial"/>
        </w:rPr>
        <w:t>a</w:t>
      </w:r>
      <w:r w:rsidRPr="00376F69">
        <w:rPr>
          <w:rFonts w:cs="Arial"/>
        </w:rPr>
        <w:t xml:space="preserve"> grant at </w:t>
      </w:r>
      <w:r>
        <w:rPr>
          <w:rFonts w:cs="Arial"/>
        </w:rPr>
        <w:t>a victim</w:t>
      </w:r>
      <w:r w:rsidRPr="00376F69">
        <w:rPr>
          <w:rFonts w:cs="Arial"/>
        </w:rPr>
        <w:t xml:space="preserve"> UE, where the presence of the interference may not be known prior to the grant, e.g., in case when the aggressor UE is associated with a different serving-cell/TRP. Due to the CLI which is not captured in the general CSI/beam reporting, the </w:t>
      </w:r>
      <w:r>
        <w:rPr>
          <w:rFonts w:cs="Arial"/>
        </w:rPr>
        <w:t xml:space="preserve">victim </w:t>
      </w:r>
      <w:r w:rsidRPr="00376F69">
        <w:rPr>
          <w:rFonts w:cs="Arial"/>
        </w:rPr>
        <w:t>UE may fail to receive the DL signal, which degrades the DL performance. The failure in receiving the DL signal can continue to happen, in case when such unexpected UE-to-UE CLIs exist for a duration of time.</w:t>
      </w:r>
    </w:p>
    <w:p w14:paraId="0A50EA71" w14:textId="77777777" w:rsidR="00A24514" w:rsidRPr="00BB5C49" w:rsidRDefault="00A24514" w:rsidP="00A24514">
      <w:pPr>
        <w:rPr>
          <w:rFonts w:cs="Arial"/>
        </w:rPr>
      </w:pPr>
      <w:r w:rsidRPr="00376F69">
        <w:rPr>
          <w:rFonts w:cs="Arial"/>
        </w:rPr>
        <w:t xml:space="preserve">Since such a UE-to-UE CLI can happen unexpectedly, it is </w:t>
      </w:r>
      <w:r w:rsidRPr="00BB5C49">
        <w:rPr>
          <w:rFonts w:cs="Arial"/>
        </w:rPr>
        <w:t xml:space="preserve">beneficial to consider a conditional CLI handling behaviour based on monitoring the beams at the (victim) UE side, where the monitoring can be conducted per </w:t>
      </w:r>
      <w:proofErr w:type="spellStart"/>
      <w:r w:rsidRPr="00BB5C49">
        <w:rPr>
          <w:rFonts w:cs="Arial"/>
        </w:rPr>
        <w:t>subband</w:t>
      </w:r>
      <w:proofErr w:type="spellEnd"/>
      <w:r w:rsidRPr="00BB5C49">
        <w:rPr>
          <w:rFonts w:cs="Arial"/>
        </w:rPr>
        <w:t xml:space="preserve"> which can be configured to the victim UE as performing CLI measurement and reporting. Then, the victim UE can report the CLI monitoring results, which can be used at the </w:t>
      </w:r>
      <w:proofErr w:type="spellStart"/>
      <w:r w:rsidRPr="00BB5C49">
        <w:rPr>
          <w:rFonts w:cs="Arial"/>
        </w:rPr>
        <w:t>gNB</w:t>
      </w:r>
      <w:proofErr w:type="spellEnd"/>
      <w:r w:rsidRPr="00BB5C49">
        <w:rPr>
          <w:rFonts w:cs="Arial"/>
        </w:rPr>
        <w:t xml:space="preserve"> to determine whether the assigned DL/UL resource to the victim UE should be changed to a different </w:t>
      </w:r>
      <w:proofErr w:type="spellStart"/>
      <w:r w:rsidRPr="00BB5C49">
        <w:rPr>
          <w:rFonts w:cs="Arial"/>
        </w:rPr>
        <w:t>subband</w:t>
      </w:r>
      <w:proofErr w:type="spellEnd"/>
      <w:r w:rsidRPr="00BB5C49">
        <w:rPr>
          <w:rFonts w:cs="Arial"/>
        </w:rPr>
        <w:t xml:space="preserve"> to avoid the CLI on a </w:t>
      </w:r>
      <w:proofErr w:type="spellStart"/>
      <w:r w:rsidRPr="00BB5C49">
        <w:rPr>
          <w:rFonts w:cs="Arial"/>
        </w:rPr>
        <w:t>subband</w:t>
      </w:r>
      <w:proofErr w:type="spellEnd"/>
      <w:r w:rsidRPr="00BB5C49">
        <w:rPr>
          <w:rFonts w:cs="Arial"/>
        </w:rPr>
        <w:t xml:space="preserve">. The conditional </w:t>
      </w:r>
      <w:proofErr w:type="spellStart"/>
      <w:r w:rsidRPr="00BB5C49">
        <w:rPr>
          <w:rFonts w:cs="Arial"/>
        </w:rPr>
        <w:t>behavior</w:t>
      </w:r>
      <w:proofErr w:type="spellEnd"/>
      <w:r w:rsidRPr="00BB5C49">
        <w:rPr>
          <w:rFonts w:cs="Arial"/>
        </w:rPr>
        <w:t xml:space="preserve"> on CLI monitoring done at the victim UE could greatly simplify the network and UE implementation for CLI handling, as this procedure is transparent to the aggressor UE side. The condition can at least include a case when the victim UE detects a PDSCH reception failure, e.g., along with NACK transmission in general.</w:t>
      </w:r>
    </w:p>
    <w:p w14:paraId="5D3EAA12" w14:textId="77777777" w:rsidR="00A24514" w:rsidRPr="00BB5C49" w:rsidRDefault="00A24514" w:rsidP="00A24514">
      <w:pPr>
        <w:rPr>
          <w:rFonts w:cs="Arial"/>
          <w:i/>
          <w:iCs/>
        </w:rPr>
      </w:pPr>
      <w:r w:rsidRPr="00BB5C49">
        <w:rPr>
          <w:rFonts w:cs="Arial"/>
          <w:b/>
          <w:bCs/>
          <w:i/>
          <w:iCs/>
        </w:rPr>
        <w:t xml:space="preserve">Observation </w:t>
      </w:r>
      <w:r>
        <w:rPr>
          <w:rFonts w:cs="Arial"/>
          <w:b/>
          <w:bCs/>
          <w:i/>
          <w:iCs/>
        </w:rPr>
        <w:t>2</w:t>
      </w:r>
      <w:r w:rsidRPr="00BB5C49">
        <w:rPr>
          <w:rFonts w:cs="Arial"/>
          <w:b/>
          <w:bCs/>
          <w:i/>
          <w:iCs/>
        </w:rPr>
        <w:t>.</w:t>
      </w:r>
      <w:r w:rsidRPr="00BB5C49">
        <w:rPr>
          <w:rFonts w:cs="Arial"/>
          <w:i/>
          <w:iCs/>
        </w:rPr>
        <w:t xml:space="preserve"> Since a general CSI/beam reporting in NR is not based on dynamic CLI-related information, a victim UE may unpredictably experience DL performance degradation if a UE-to-UE CLI occurs especially when an aggressor UE is served by a different serving </w:t>
      </w:r>
      <w:proofErr w:type="spellStart"/>
      <w:r w:rsidRPr="00BB5C49">
        <w:rPr>
          <w:rFonts w:cs="Arial"/>
          <w:i/>
          <w:iCs/>
        </w:rPr>
        <w:t>gNB</w:t>
      </w:r>
      <w:proofErr w:type="spellEnd"/>
      <w:r w:rsidRPr="00BB5C49">
        <w:rPr>
          <w:rFonts w:cs="Arial"/>
          <w:i/>
          <w:iCs/>
        </w:rPr>
        <w:t xml:space="preserve">/TRP. </w:t>
      </w:r>
    </w:p>
    <w:p w14:paraId="22717E56" w14:textId="5619829E" w:rsidR="00A24514" w:rsidRDefault="00A24514" w:rsidP="00A24514">
      <w:pPr>
        <w:rPr>
          <w:rFonts w:cs="Arial"/>
          <w:i/>
        </w:rPr>
      </w:pPr>
      <w:r w:rsidRPr="00BB5C49">
        <w:rPr>
          <w:rFonts w:cs="Arial"/>
          <w:b/>
          <w:bCs/>
          <w:i/>
        </w:rPr>
        <w:t xml:space="preserve">Proposal </w:t>
      </w:r>
      <w:r w:rsidR="00812D5B">
        <w:rPr>
          <w:rFonts w:cs="Arial"/>
          <w:b/>
          <w:bCs/>
          <w:i/>
        </w:rPr>
        <w:t>4</w:t>
      </w:r>
      <w:r w:rsidRPr="00BB5C49">
        <w:rPr>
          <w:rFonts w:cs="Arial"/>
          <w:b/>
          <w:bCs/>
          <w:i/>
        </w:rPr>
        <w:t>.</w:t>
      </w:r>
      <w:r w:rsidRPr="00BB5C49">
        <w:rPr>
          <w:rFonts w:cs="Arial"/>
          <w:i/>
        </w:rPr>
        <w:t xml:space="preserve"> </w:t>
      </w:r>
      <w:r w:rsidRPr="00BB5C49">
        <w:rPr>
          <w:rFonts w:cs="Arial"/>
          <w:i/>
          <w:iCs/>
        </w:rPr>
        <w:t xml:space="preserve">Support </w:t>
      </w:r>
      <w:r w:rsidRPr="00BB5C49">
        <w:rPr>
          <w:rFonts w:cs="Arial"/>
          <w:i/>
        </w:rPr>
        <w:t xml:space="preserve">a conditional CLI handling behaviour based on monitoring the beams at the victim UE side, where the condition can at least include a case when the victim UE detects a PDSCH reception failure, which initiates a CLI measurement/reporting for a </w:t>
      </w:r>
      <w:proofErr w:type="spellStart"/>
      <w:r w:rsidRPr="00BB5C49">
        <w:rPr>
          <w:rFonts w:cs="Arial"/>
          <w:i/>
        </w:rPr>
        <w:t>subband</w:t>
      </w:r>
      <w:proofErr w:type="spellEnd"/>
      <w:r w:rsidRPr="00BB5C49">
        <w:rPr>
          <w:rFonts w:cs="Arial"/>
          <w:i/>
        </w:rPr>
        <w:t xml:space="preserve"> switching to avoid the CLI.</w:t>
      </w:r>
    </w:p>
    <w:p w14:paraId="4357D9FE" w14:textId="77777777" w:rsidR="00A24514" w:rsidRDefault="00A24514" w:rsidP="00A24514">
      <w:pPr>
        <w:rPr>
          <w:rFonts w:cs="Arial"/>
          <w:i/>
        </w:rPr>
      </w:pPr>
    </w:p>
    <w:p w14:paraId="3B1C5C6C" w14:textId="6B849D3D" w:rsidR="00BB5C49" w:rsidRDefault="00BB5C49" w:rsidP="00A24514">
      <w:pPr>
        <w:rPr>
          <w:rFonts w:cs="Arial"/>
        </w:rPr>
      </w:pPr>
      <w:r>
        <w:rPr>
          <w:rFonts w:cs="Arial"/>
        </w:rPr>
        <w:t xml:space="preserve">In </w:t>
      </w:r>
      <w:r w:rsidR="00C26E15">
        <w:rPr>
          <w:rFonts w:cs="Arial"/>
        </w:rPr>
        <w:t xml:space="preserve">the past </w:t>
      </w:r>
      <w:r>
        <w:rPr>
          <w:rFonts w:cs="Arial"/>
        </w:rPr>
        <w:t xml:space="preserve">RAN1 </w:t>
      </w:r>
      <w:r w:rsidR="00C26E15">
        <w:rPr>
          <w:rFonts w:cs="Arial"/>
        </w:rPr>
        <w:t>meetings</w:t>
      </w:r>
      <w:r w:rsidR="00C26E15" w:rsidDel="00C26E15">
        <w:rPr>
          <w:rFonts w:cs="Arial"/>
        </w:rPr>
        <w:t xml:space="preserve"> </w:t>
      </w:r>
      <w:r w:rsidR="003D0731">
        <w:rPr>
          <w:rFonts w:cs="Arial"/>
        </w:rPr>
        <w:fldChar w:fldCharType="begin"/>
      </w:r>
      <w:r w:rsidR="003D0731">
        <w:rPr>
          <w:rFonts w:cs="Arial"/>
        </w:rPr>
        <w:instrText xml:space="preserve"> REF _Ref193894992 \r \h </w:instrText>
      </w:r>
      <w:r w:rsidR="003D0731">
        <w:rPr>
          <w:rFonts w:cs="Arial"/>
        </w:rPr>
      </w:r>
      <w:r w:rsidR="003D0731">
        <w:rPr>
          <w:rFonts w:cs="Arial"/>
        </w:rPr>
        <w:fldChar w:fldCharType="separate"/>
      </w:r>
      <w:r w:rsidR="00B332AC">
        <w:rPr>
          <w:rFonts w:cs="Arial"/>
        </w:rPr>
        <w:t>[7]</w:t>
      </w:r>
      <w:r w:rsidR="003D0731">
        <w:rPr>
          <w:rFonts w:cs="Arial"/>
        </w:rPr>
        <w:fldChar w:fldCharType="end"/>
      </w:r>
      <w:r>
        <w:rPr>
          <w:rFonts w:cs="Arial"/>
        </w:rPr>
        <w:t xml:space="preserve"> </w:t>
      </w:r>
      <w:r w:rsidR="003D0731">
        <w:rPr>
          <w:rFonts w:cs="Arial"/>
        </w:rPr>
        <w:fldChar w:fldCharType="begin"/>
      </w:r>
      <w:r w:rsidR="003D0731">
        <w:rPr>
          <w:rFonts w:cs="Arial"/>
        </w:rPr>
        <w:instrText xml:space="preserve"> REF _Ref193895001 \r \h </w:instrText>
      </w:r>
      <w:r w:rsidR="003D0731">
        <w:rPr>
          <w:rFonts w:cs="Arial"/>
        </w:rPr>
      </w:r>
      <w:r w:rsidR="003D0731">
        <w:rPr>
          <w:rFonts w:cs="Arial"/>
        </w:rPr>
        <w:fldChar w:fldCharType="separate"/>
      </w:r>
      <w:r w:rsidR="00B332AC">
        <w:rPr>
          <w:rFonts w:cs="Arial"/>
        </w:rPr>
        <w:t>[6]</w:t>
      </w:r>
      <w:r w:rsidR="003D0731">
        <w:rPr>
          <w:rFonts w:cs="Arial"/>
        </w:rPr>
        <w:fldChar w:fldCharType="end"/>
      </w:r>
      <w:r>
        <w:rPr>
          <w:rFonts w:cs="Arial"/>
        </w:rPr>
        <w:t>, the following agreement was made on beams</w:t>
      </w:r>
      <w:r>
        <w:rPr>
          <w:rFonts w:eastAsia="SimSun" w:cs="Arial"/>
        </w:rPr>
        <w:t>:</w:t>
      </w:r>
    </w:p>
    <w:tbl>
      <w:tblPr>
        <w:tblStyle w:val="TableGrid"/>
        <w:tblW w:w="0" w:type="auto"/>
        <w:tblLook w:val="04A0" w:firstRow="1" w:lastRow="0" w:firstColumn="1" w:lastColumn="0" w:noHBand="0" w:noVBand="1"/>
      </w:tblPr>
      <w:tblGrid>
        <w:gridCol w:w="9629"/>
      </w:tblGrid>
      <w:tr w:rsidR="00BB5C49" w:rsidRPr="0059394F" w14:paraId="3E154D25" w14:textId="77777777" w:rsidTr="00B34C95">
        <w:tc>
          <w:tcPr>
            <w:tcW w:w="9629" w:type="dxa"/>
          </w:tcPr>
          <w:p w14:paraId="4A12797E" w14:textId="2C7E5479" w:rsidR="00BB5C49" w:rsidRPr="0074166F" w:rsidRDefault="00BB5C49" w:rsidP="00B34C95">
            <w:pPr>
              <w:rPr>
                <w:rFonts w:cs="Arial"/>
                <w:b/>
              </w:rPr>
            </w:pPr>
            <w:r w:rsidRPr="007D4413">
              <w:rPr>
                <w:rFonts w:ascii="Times New Roman" w:eastAsiaTheme="minorEastAsia" w:hAnsi="Times New Roman"/>
                <w:b/>
              </w:rPr>
              <w:t>Agreement</w:t>
            </w:r>
            <w:r>
              <w:rPr>
                <w:rFonts w:ascii="Times New Roman" w:eastAsiaTheme="minorEastAsia" w:hAnsi="Times New Roman"/>
                <w:b/>
              </w:rPr>
              <w:t xml:space="preserve"> </w:t>
            </w:r>
            <w:r w:rsidR="00C26E15">
              <w:rPr>
                <w:rFonts w:ascii="Times New Roman" w:eastAsiaTheme="minorEastAsia" w:hAnsi="Times New Roman"/>
                <w:b/>
              </w:rPr>
              <w:t>(</w:t>
            </w:r>
            <w:r>
              <w:rPr>
                <w:rFonts w:ascii="Times New Roman" w:eastAsiaTheme="minorEastAsia" w:hAnsi="Times New Roman"/>
                <w:b/>
              </w:rPr>
              <w:t>RAN1 #118bis</w:t>
            </w:r>
            <w:r w:rsidR="00C26E15">
              <w:rPr>
                <w:rFonts w:ascii="Times New Roman" w:eastAsiaTheme="minorEastAsia" w:hAnsi="Times New Roman"/>
                <w:b/>
              </w:rPr>
              <w:t>)</w:t>
            </w:r>
          </w:p>
          <w:p w14:paraId="41CBC3F2" w14:textId="77777777" w:rsidR="00BB5C49" w:rsidRPr="00611664" w:rsidRDefault="00BB5C49" w:rsidP="00B34C95">
            <w:pPr>
              <w:rPr>
                <w:rFonts w:ascii="Times New Roman" w:eastAsia="SimSun" w:hAnsi="Times New Roman"/>
              </w:rPr>
            </w:pPr>
            <w:r w:rsidRPr="00611664">
              <w:rPr>
                <w:rFonts w:ascii="Times New Roman" w:eastAsia="SimSun" w:hAnsi="Times New Roman"/>
              </w:rPr>
              <w:t xml:space="preserve">For aperiodic L1 CLI-RSSI/CLI-SRS-RSRP reporting on PUSCH, support the following in the IE </w:t>
            </w:r>
            <w:r w:rsidRPr="00611664">
              <w:rPr>
                <w:rFonts w:ascii="Times New Roman" w:eastAsia="SimSun" w:hAnsi="Times New Roman"/>
                <w:i/>
                <w:iCs/>
              </w:rPr>
              <w:t>CSI-</w:t>
            </w:r>
            <w:proofErr w:type="spellStart"/>
            <w:r w:rsidRPr="00611664">
              <w:rPr>
                <w:rFonts w:ascii="Times New Roman" w:eastAsia="SimSun" w:hAnsi="Times New Roman"/>
                <w:i/>
                <w:iCs/>
              </w:rPr>
              <w:t>AperiodicTriggerStateList</w:t>
            </w:r>
            <w:proofErr w:type="spellEnd"/>
            <w:r w:rsidRPr="00611664">
              <w:rPr>
                <w:rFonts w:ascii="Times New Roman" w:eastAsia="SimSun" w:hAnsi="Times New Roman"/>
              </w:rPr>
              <w:t>:</w:t>
            </w:r>
          </w:p>
          <w:p w14:paraId="4128E757" w14:textId="77777777" w:rsidR="00BB5C49" w:rsidRPr="00611664" w:rsidRDefault="00BB5C49" w:rsidP="00B34C95">
            <w:pPr>
              <w:numPr>
                <w:ilvl w:val="0"/>
                <w:numId w:val="43"/>
              </w:numPr>
              <w:overflowPunct/>
              <w:autoSpaceDE/>
              <w:autoSpaceDN/>
              <w:snapToGrid w:val="0"/>
              <w:spacing w:after="0"/>
              <w:jc w:val="left"/>
              <w:textAlignment w:val="auto"/>
              <w:rPr>
                <w:rFonts w:ascii="Times New Roman" w:eastAsia="SimSun" w:hAnsi="Times New Roman"/>
              </w:rPr>
            </w:pPr>
            <w:r w:rsidRPr="00611664">
              <w:rPr>
                <w:rFonts w:ascii="Times New Roman" w:eastAsia="SimSun" w:hAnsi="Times New Roman"/>
              </w:rPr>
              <w:t xml:space="preserve">In </w:t>
            </w:r>
            <w:r w:rsidRPr="00611664">
              <w:rPr>
                <w:rFonts w:ascii="Times New Roman" w:eastAsia="SimSun" w:hAnsi="Times New Roman"/>
                <w:i/>
                <w:iCs/>
              </w:rPr>
              <w:t>CSI-</w:t>
            </w:r>
            <w:proofErr w:type="spellStart"/>
            <w:r w:rsidRPr="00611664">
              <w:rPr>
                <w:rFonts w:ascii="Times New Roman" w:eastAsia="SimSun" w:hAnsi="Times New Roman"/>
                <w:i/>
                <w:iCs/>
              </w:rPr>
              <w:t>AssociatedReportConfigInfo</w:t>
            </w:r>
            <w:proofErr w:type="spellEnd"/>
            <w:r w:rsidRPr="00611664">
              <w:rPr>
                <w:rFonts w:ascii="Times New Roman" w:eastAsia="SimSun" w:hAnsi="Times New Roman"/>
              </w:rPr>
              <w:t xml:space="preserve"> a list of TCI state(s) with </w:t>
            </w:r>
            <w:proofErr w:type="spellStart"/>
            <w:r w:rsidRPr="00611664">
              <w:rPr>
                <w:rFonts w:ascii="Times New Roman" w:eastAsia="SimSun" w:hAnsi="Times New Roman"/>
                <w:i/>
                <w:iCs/>
                <w:color w:val="000000"/>
              </w:rPr>
              <w:t>qcl</w:t>
            </w:r>
            <w:proofErr w:type="spellEnd"/>
            <w:r w:rsidRPr="00611664">
              <w:rPr>
                <w:rFonts w:ascii="Times New Roman" w:eastAsia="SimSun" w:hAnsi="Times New Roman"/>
                <w:i/>
                <w:iCs/>
                <w:color w:val="000000"/>
              </w:rPr>
              <w:t>-Type</w:t>
            </w:r>
            <w:r w:rsidRPr="00611664">
              <w:rPr>
                <w:rFonts w:ascii="Times New Roman" w:eastAsia="SimSun" w:hAnsi="Times New Roman"/>
                <w:color w:val="000000"/>
              </w:rPr>
              <w:t xml:space="preserve"> set to</w:t>
            </w:r>
            <w:r w:rsidRPr="00611664">
              <w:rPr>
                <w:rFonts w:ascii="Times New Roman" w:eastAsia="SimSun" w:hAnsi="Times New Roman"/>
                <w:color w:val="000000"/>
                <w:shd w:val="clear" w:color="auto" w:fill="FFFFFF"/>
              </w:rPr>
              <w:t xml:space="preserve"> '</w:t>
            </w:r>
            <w:proofErr w:type="spellStart"/>
            <w:r w:rsidRPr="00611664">
              <w:rPr>
                <w:rFonts w:ascii="Times New Roman" w:eastAsia="SimSun" w:hAnsi="Times New Roman"/>
                <w:color w:val="000000"/>
                <w:shd w:val="clear" w:color="auto" w:fill="FFFFFF"/>
              </w:rPr>
              <w:t>typeD</w:t>
            </w:r>
            <w:proofErr w:type="spellEnd"/>
            <w:r w:rsidRPr="00611664">
              <w:rPr>
                <w:rFonts w:ascii="Times New Roman" w:eastAsia="SimSun" w:hAnsi="Times New Roman"/>
                <w:color w:val="000000"/>
                <w:shd w:val="clear" w:color="auto" w:fill="FFFFFF"/>
              </w:rPr>
              <w:t xml:space="preserve">' </w:t>
            </w:r>
            <w:r w:rsidRPr="00611664">
              <w:rPr>
                <w:rFonts w:ascii="Times New Roman" w:eastAsia="SimSun" w:hAnsi="Times New Roman"/>
              </w:rPr>
              <w:t xml:space="preserve">is optionally configured where the TCI state(s) correspond to the resource(s) in the set of CLI measurement resources indicated by </w:t>
            </w:r>
            <w:r w:rsidRPr="00611664">
              <w:rPr>
                <w:rFonts w:ascii="Times New Roman" w:eastAsia="SimSun" w:hAnsi="Times New Roman"/>
                <w:i/>
                <w:iCs/>
              </w:rPr>
              <w:t>CSI-</w:t>
            </w:r>
            <w:proofErr w:type="spellStart"/>
            <w:r w:rsidRPr="00611664">
              <w:rPr>
                <w:rFonts w:ascii="Times New Roman" w:eastAsia="SimSun" w:hAnsi="Times New Roman"/>
                <w:i/>
                <w:iCs/>
              </w:rPr>
              <w:t>AssociatedReportConfigInfo</w:t>
            </w:r>
            <w:proofErr w:type="spellEnd"/>
          </w:p>
          <w:p w14:paraId="593FD8EF" w14:textId="77777777" w:rsidR="00BB5C49" w:rsidRPr="00611664" w:rsidRDefault="00BB5C49" w:rsidP="00B34C95">
            <w:pPr>
              <w:numPr>
                <w:ilvl w:val="1"/>
                <w:numId w:val="43"/>
              </w:numPr>
              <w:overflowPunct/>
              <w:autoSpaceDE/>
              <w:autoSpaceDN/>
              <w:snapToGrid w:val="0"/>
              <w:spacing w:after="0"/>
              <w:jc w:val="left"/>
              <w:textAlignment w:val="auto"/>
              <w:rPr>
                <w:rFonts w:ascii="Times New Roman" w:eastAsia="SimSun" w:hAnsi="Times New Roman"/>
              </w:rPr>
            </w:pPr>
            <w:r w:rsidRPr="00611664">
              <w:rPr>
                <w:rFonts w:ascii="Times New Roman" w:eastAsia="SimSun" w:hAnsi="Times New Roman"/>
              </w:rPr>
              <w:t xml:space="preserve">The list of TCI states can be configured (present) only if </w:t>
            </w:r>
            <w:proofErr w:type="spellStart"/>
            <w:r w:rsidRPr="00611664">
              <w:rPr>
                <w:rFonts w:ascii="Times New Roman" w:eastAsia="SimSun" w:hAnsi="Times New Roman"/>
                <w:i/>
                <w:iCs/>
              </w:rPr>
              <w:t>unifiedTCI-StateType</w:t>
            </w:r>
            <w:proofErr w:type="spellEnd"/>
            <w:r w:rsidRPr="00611664">
              <w:rPr>
                <w:rFonts w:ascii="Times New Roman" w:eastAsia="SimSun" w:hAnsi="Times New Roman"/>
              </w:rPr>
              <w:t xml:space="preserve"> is configured and the CLI measurement resource(s) are aperiodic</w:t>
            </w:r>
          </w:p>
          <w:p w14:paraId="01722AFC" w14:textId="77777777" w:rsidR="00BB5C49" w:rsidRPr="00611664" w:rsidRDefault="00BB5C49" w:rsidP="00B34C95">
            <w:pPr>
              <w:numPr>
                <w:ilvl w:val="0"/>
                <w:numId w:val="43"/>
              </w:numPr>
              <w:overflowPunct/>
              <w:autoSpaceDE/>
              <w:autoSpaceDN/>
              <w:snapToGrid w:val="0"/>
              <w:spacing w:after="0"/>
              <w:jc w:val="left"/>
              <w:textAlignment w:val="auto"/>
              <w:rPr>
                <w:rFonts w:ascii="Times New Roman" w:eastAsia="SimSun" w:hAnsi="Times New Roman"/>
              </w:rPr>
            </w:pPr>
            <w:r w:rsidRPr="00611664">
              <w:rPr>
                <w:rFonts w:ascii="Times New Roman" w:eastAsia="SimSun" w:hAnsi="Times New Roman"/>
              </w:rPr>
              <w:t>If the list of TCI states is not configured (absent), the UE assumes the following for each CLI measurement resource:</w:t>
            </w:r>
          </w:p>
          <w:p w14:paraId="13E7B714" w14:textId="77777777" w:rsidR="00BB5C49" w:rsidRPr="00611664" w:rsidRDefault="00BB5C49" w:rsidP="00B34C95">
            <w:pPr>
              <w:numPr>
                <w:ilvl w:val="1"/>
                <w:numId w:val="43"/>
              </w:numPr>
              <w:overflowPunct/>
              <w:autoSpaceDE/>
              <w:autoSpaceDN/>
              <w:snapToGrid w:val="0"/>
              <w:spacing w:after="0"/>
              <w:jc w:val="left"/>
              <w:textAlignment w:val="auto"/>
              <w:rPr>
                <w:rFonts w:ascii="Times New Roman" w:eastAsia="SimSun" w:hAnsi="Times New Roman"/>
              </w:rPr>
            </w:pPr>
            <w:r w:rsidRPr="00611664">
              <w:rPr>
                <w:rFonts w:ascii="Times New Roman" w:eastAsia="SimSun" w:hAnsi="Times New Roman"/>
              </w:rPr>
              <w:t xml:space="preserve">If </w:t>
            </w:r>
            <w:proofErr w:type="spellStart"/>
            <w:r w:rsidRPr="00611664">
              <w:rPr>
                <w:rFonts w:ascii="Times New Roman" w:eastAsia="SimSun" w:hAnsi="Times New Roman"/>
                <w:i/>
                <w:iCs/>
              </w:rPr>
              <w:t>unifiedTCI-StateType</w:t>
            </w:r>
            <w:proofErr w:type="spellEnd"/>
            <w:r w:rsidRPr="00611664">
              <w:rPr>
                <w:rFonts w:ascii="Times New Roman" w:eastAsia="SimSun" w:hAnsi="Times New Roman"/>
              </w:rPr>
              <w:t xml:space="preserve"> is not configured</w:t>
            </w:r>
          </w:p>
          <w:p w14:paraId="3B673037" w14:textId="77777777" w:rsidR="00BB5C49" w:rsidRPr="00611664" w:rsidRDefault="00BB5C49" w:rsidP="00B34C95">
            <w:pPr>
              <w:numPr>
                <w:ilvl w:val="2"/>
                <w:numId w:val="43"/>
              </w:numPr>
              <w:overflowPunct/>
              <w:autoSpaceDE/>
              <w:autoSpaceDN/>
              <w:snapToGrid w:val="0"/>
              <w:spacing w:after="0"/>
              <w:jc w:val="left"/>
              <w:textAlignment w:val="auto"/>
              <w:rPr>
                <w:rFonts w:ascii="Times New Roman" w:eastAsia="SimSun" w:hAnsi="Times New Roman"/>
              </w:rPr>
            </w:pPr>
            <w:r w:rsidRPr="00611664">
              <w:rPr>
                <w:rFonts w:ascii="Times New Roman" w:eastAsia="SimSun" w:hAnsi="Times New Roman"/>
              </w:rPr>
              <w:t xml:space="preserve">Same assumption as for L3-based CLI measurement as in 38.133: “For performing CLI measurement in FR2, </w:t>
            </w:r>
            <w:r w:rsidRPr="00611664">
              <w:rPr>
                <w:rFonts w:ascii="Times New Roman" w:eastAsia="SimSun" w:hAnsi="Times New Roman"/>
                <w:lang w:eastAsia="ko-KR"/>
              </w:rPr>
              <w:t xml:space="preserve">UE can assume the configured CLI measurement resources are QCL-ed with </w:t>
            </w:r>
            <w:proofErr w:type="spellStart"/>
            <w:r w:rsidRPr="00611664">
              <w:rPr>
                <w:rFonts w:ascii="Times New Roman" w:eastAsia="SimSun" w:hAnsi="Times New Roman"/>
                <w:lang w:eastAsia="ko-KR"/>
              </w:rPr>
              <w:t>TypeD</w:t>
            </w:r>
            <w:proofErr w:type="spellEnd"/>
            <w:r w:rsidRPr="00611664">
              <w:rPr>
                <w:rFonts w:ascii="Times New Roman" w:eastAsia="SimSun" w:hAnsi="Times New Roman"/>
                <w:lang w:eastAsia="ko-KR"/>
              </w:rPr>
              <w:t xml:space="preserve"> to one of the latest received PDSCH and the latest monitored CORESET”</w:t>
            </w:r>
          </w:p>
          <w:p w14:paraId="00B18AEF" w14:textId="77777777" w:rsidR="00BB5C49" w:rsidRPr="00611664" w:rsidRDefault="00BB5C49" w:rsidP="00B34C95">
            <w:pPr>
              <w:numPr>
                <w:ilvl w:val="1"/>
                <w:numId w:val="43"/>
              </w:numPr>
              <w:overflowPunct/>
              <w:autoSpaceDE/>
              <w:autoSpaceDN/>
              <w:snapToGrid w:val="0"/>
              <w:spacing w:after="0"/>
              <w:jc w:val="left"/>
              <w:textAlignment w:val="auto"/>
              <w:rPr>
                <w:rFonts w:ascii="Times New Roman" w:eastAsia="SimSun" w:hAnsi="Times New Roman"/>
              </w:rPr>
            </w:pPr>
            <w:r w:rsidRPr="00611664">
              <w:rPr>
                <w:rFonts w:ascii="Times New Roman" w:eastAsia="SimSun" w:hAnsi="Times New Roman"/>
              </w:rPr>
              <w:t xml:space="preserve">If </w:t>
            </w:r>
            <w:proofErr w:type="spellStart"/>
            <w:r w:rsidRPr="00611664">
              <w:rPr>
                <w:rFonts w:ascii="Times New Roman" w:eastAsia="SimSun" w:hAnsi="Times New Roman"/>
                <w:i/>
                <w:iCs/>
              </w:rPr>
              <w:t>unifiedTCI-StateType</w:t>
            </w:r>
            <w:proofErr w:type="spellEnd"/>
            <w:r w:rsidRPr="00611664">
              <w:rPr>
                <w:rFonts w:ascii="Times New Roman" w:eastAsia="SimSun" w:hAnsi="Times New Roman"/>
              </w:rPr>
              <w:t xml:space="preserve"> is configured</w:t>
            </w:r>
          </w:p>
          <w:p w14:paraId="362B9FA2" w14:textId="77777777" w:rsidR="00BB5C49" w:rsidRPr="00611664" w:rsidRDefault="00BB5C49" w:rsidP="00B34C95">
            <w:pPr>
              <w:numPr>
                <w:ilvl w:val="2"/>
                <w:numId w:val="43"/>
              </w:numPr>
              <w:overflowPunct/>
              <w:autoSpaceDE/>
              <w:autoSpaceDN/>
              <w:snapToGrid w:val="0"/>
              <w:spacing w:after="0"/>
              <w:jc w:val="left"/>
              <w:textAlignment w:val="auto"/>
              <w:rPr>
                <w:rFonts w:ascii="Times New Roman" w:eastAsia="SimSun" w:hAnsi="Times New Roman"/>
              </w:rPr>
            </w:pPr>
            <w:r w:rsidRPr="00611664">
              <w:rPr>
                <w:rFonts w:ascii="Times New Roman" w:eastAsia="SimSun" w:hAnsi="Times New Roman"/>
              </w:rPr>
              <w:t>“Indicated” DL only/joint TCI state as specified in TS 38.214</w:t>
            </w:r>
          </w:p>
          <w:p w14:paraId="4297D528" w14:textId="77777777" w:rsidR="00BB5C49" w:rsidRPr="00611664" w:rsidRDefault="00BB5C49" w:rsidP="00B34C95">
            <w:pPr>
              <w:numPr>
                <w:ilvl w:val="1"/>
                <w:numId w:val="43"/>
              </w:numPr>
              <w:overflowPunct/>
              <w:autoSpaceDE/>
              <w:autoSpaceDN/>
              <w:snapToGrid w:val="0"/>
              <w:spacing w:after="0"/>
              <w:jc w:val="left"/>
              <w:textAlignment w:val="auto"/>
              <w:rPr>
                <w:rFonts w:ascii="Times New Roman" w:eastAsia="SimSun" w:hAnsi="Times New Roman"/>
              </w:rPr>
            </w:pPr>
            <w:r w:rsidRPr="00611664">
              <w:rPr>
                <w:rFonts w:ascii="Times New Roman" w:eastAsia="SimSun" w:hAnsi="Times New Roman"/>
                <w:lang w:eastAsia="ko-KR"/>
              </w:rPr>
              <w:lastRenderedPageBreak/>
              <w:t>Note: Above default rules apply to aperiodic reporting based on aperiodic, semi-persistent, and periodic CLI measurement resources</w:t>
            </w:r>
          </w:p>
          <w:p w14:paraId="55D93386" w14:textId="77777777" w:rsidR="00BB5C49" w:rsidRDefault="00BB5C49" w:rsidP="00B34C95">
            <w:pPr>
              <w:rPr>
                <w:rFonts w:ascii="Times New Roman" w:eastAsia="SimSun" w:hAnsi="Times New Roman"/>
              </w:rPr>
            </w:pPr>
            <w:r w:rsidRPr="00611664">
              <w:rPr>
                <w:rFonts w:ascii="Times New Roman" w:eastAsia="SimSun" w:hAnsi="Times New Roman"/>
              </w:rPr>
              <w:t>FFS: details of configuration of TCI state(s) for aperiodic reporting based on periodic and semi-persistent CLI measurement resources</w:t>
            </w:r>
          </w:p>
          <w:p w14:paraId="089A8D46" w14:textId="69D4D577" w:rsidR="00BB5C49" w:rsidRPr="007D4413" w:rsidRDefault="00BB5C49" w:rsidP="00B34C95">
            <w:pPr>
              <w:rPr>
                <w:rFonts w:ascii="Times New Roman" w:eastAsiaTheme="minorEastAsia" w:hAnsi="Times New Roman"/>
                <w:b/>
              </w:rPr>
            </w:pPr>
            <w:r w:rsidRPr="007D4413">
              <w:rPr>
                <w:rFonts w:ascii="Times New Roman" w:eastAsiaTheme="minorEastAsia" w:hAnsi="Times New Roman"/>
                <w:b/>
              </w:rPr>
              <w:t>Agreement</w:t>
            </w:r>
            <w:r>
              <w:rPr>
                <w:rFonts w:ascii="Times New Roman" w:eastAsiaTheme="minorEastAsia" w:hAnsi="Times New Roman"/>
                <w:b/>
              </w:rPr>
              <w:t xml:space="preserve"> </w:t>
            </w:r>
            <w:r w:rsidR="00C26E15">
              <w:rPr>
                <w:rFonts w:ascii="Times New Roman" w:eastAsiaTheme="minorEastAsia" w:hAnsi="Times New Roman"/>
                <w:b/>
              </w:rPr>
              <w:t>(</w:t>
            </w:r>
            <w:r>
              <w:rPr>
                <w:rFonts w:ascii="Times New Roman" w:eastAsiaTheme="minorEastAsia" w:hAnsi="Times New Roman"/>
                <w:b/>
              </w:rPr>
              <w:t>RAN1 #119</w:t>
            </w:r>
            <w:r w:rsidR="00C26E15">
              <w:rPr>
                <w:rFonts w:ascii="Times New Roman" w:eastAsiaTheme="minorEastAsia" w:hAnsi="Times New Roman"/>
                <w:b/>
              </w:rPr>
              <w:t>)</w:t>
            </w:r>
          </w:p>
          <w:p w14:paraId="2C2A77FE" w14:textId="77777777" w:rsidR="00BB5C49" w:rsidRPr="007D4413" w:rsidRDefault="00BB5C49" w:rsidP="00B34C95">
            <w:pPr>
              <w:rPr>
                <w:rFonts w:ascii="Times New Roman" w:eastAsia="SimSun" w:hAnsi="Times New Roman"/>
              </w:rPr>
            </w:pPr>
            <w:r w:rsidRPr="007D4413">
              <w:rPr>
                <w:rFonts w:ascii="Times New Roman" w:eastAsia="SimSun" w:hAnsi="Times New Roman"/>
              </w:rPr>
              <w:t xml:space="preserve">For aperiodic L1 CLI-RSSI/CLI-SRS-RSRP reporting on PUSCH based on a set of periodic CLI measurement resources, </w:t>
            </w:r>
            <w:r w:rsidRPr="005E3C68">
              <w:rPr>
                <w:rFonts w:ascii="Times New Roman" w:eastAsia="SimSun" w:hAnsi="Times New Roman"/>
              </w:rPr>
              <w:t xml:space="preserve">the TCI state(s) with QCL </w:t>
            </w:r>
            <w:proofErr w:type="spellStart"/>
            <w:r w:rsidRPr="005E3C68">
              <w:rPr>
                <w:rFonts w:ascii="Times New Roman" w:eastAsia="SimSun" w:hAnsi="Times New Roman"/>
              </w:rPr>
              <w:t>typeD</w:t>
            </w:r>
            <w:proofErr w:type="spellEnd"/>
            <w:r w:rsidRPr="005E3C68">
              <w:rPr>
                <w:rFonts w:ascii="Times New Roman" w:eastAsia="SimSun" w:hAnsi="Times New Roman"/>
              </w:rPr>
              <w:t xml:space="preserve"> for the CLI measurement resources in the </w:t>
            </w:r>
            <w:r w:rsidRPr="007D4413">
              <w:rPr>
                <w:rFonts w:ascii="Times New Roman" w:eastAsia="SimSun" w:hAnsi="Times New Roman"/>
              </w:rPr>
              <w:t xml:space="preserve">periodic CLI measurement resource set </w:t>
            </w:r>
            <w:r w:rsidRPr="005E3C68">
              <w:rPr>
                <w:rFonts w:ascii="Times New Roman" w:eastAsia="SimSun" w:hAnsi="Times New Roman"/>
              </w:rPr>
              <w:t>are configured per CLI measurement resource (either for all resources in the set or none) by higher-layer parameter</w:t>
            </w:r>
          </w:p>
          <w:p w14:paraId="744A22A3" w14:textId="77777777" w:rsidR="00BB5C49" w:rsidRPr="007D4413" w:rsidRDefault="00BB5C49" w:rsidP="00B34C95">
            <w:pPr>
              <w:pStyle w:val="ListParagraph"/>
              <w:numPr>
                <w:ilvl w:val="0"/>
                <w:numId w:val="49"/>
              </w:numPr>
              <w:overflowPunct w:val="0"/>
              <w:autoSpaceDE w:val="0"/>
              <w:autoSpaceDN w:val="0"/>
              <w:adjustRightInd w:val="0"/>
              <w:spacing w:after="0" w:line="240" w:lineRule="auto"/>
              <w:ind w:left="709"/>
              <w:textAlignment w:val="baseline"/>
              <w:rPr>
                <w:rFonts w:ascii="Times New Roman" w:eastAsia="SimSun" w:hAnsi="Times New Roman" w:cs="Times New Roman"/>
                <w:sz w:val="20"/>
                <w:szCs w:val="20"/>
                <w:lang w:val="en-GB" w:eastAsia="zh-CN"/>
              </w:rPr>
            </w:pPr>
            <w:r w:rsidRPr="007D4413">
              <w:rPr>
                <w:rFonts w:ascii="Times New Roman" w:eastAsia="SimSun" w:hAnsi="Times New Roman" w:cs="Times New Roman"/>
                <w:sz w:val="20"/>
                <w:szCs w:val="20"/>
                <w:lang w:val="en-GB" w:eastAsia="zh-CN"/>
              </w:rPr>
              <w:t xml:space="preserve">For each periodic CLI measurement resource, this higher-layer parameter provides a reference to one TCI-State in TCI-States for providing the QCL source and QCL </w:t>
            </w:r>
            <w:proofErr w:type="spellStart"/>
            <w:r w:rsidRPr="007D4413">
              <w:rPr>
                <w:rFonts w:ascii="Times New Roman" w:eastAsia="SimSun" w:hAnsi="Times New Roman" w:cs="Times New Roman"/>
                <w:sz w:val="20"/>
                <w:szCs w:val="20"/>
                <w:lang w:val="en-GB" w:eastAsia="zh-CN"/>
              </w:rPr>
              <w:t>typeD</w:t>
            </w:r>
            <w:proofErr w:type="spellEnd"/>
            <w:r w:rsidRPr="007D4413">
              <w:rPr>
                <w:rFonts w:ascii="Times New Roman" w:eastAsia="SimSun" w:hAnsi="Times New Roman" w:cs="Times New Roman"/>
                <w:sz w:val="20"/>
                <w:szCs w:val="20"/>
                <w:lang w:val="en-GB" w:eastAsia="zh-CN"/>
              </w:rPr>
              <w:t>.</w:t>
            </w:r>
          </w:p>
          <w:p w14:paraId="5B1FBF79" w14:textId="77777777" w:rsidR="00BB5C49" w:rsidRPr="007D4413" w:rsidRDefault="00BB5C49" w:rsidP="00B34C95">
            <w:pPr>
              <w:pStyle w:val="ListParagraph"/>
              <w:numPr>
                <w:ilvl w:val="0"/>
                <w:numId w:val="49"/>
              </w:numPr>
              <w:overflowPunct w:val="0"/>
              <w:autoSpaceDE w:val="0"/>
              <w:autoSpaceDN w:val="0"/>
              <w:adjustRightInd w:val="0"/>
              <w:spacing w:after="0" w:line="240" w:lineRule="auto"/>
              <w:ind w:left="709"/>
              <w:textAlignment w:val="baseline"/>
              <w:rPr>
                <w:rFonts w:ascii="Times New Roman" w:eastAsia="SimSun" w:hAnsi="Times New Roman" w:cs="Times New Roman"/>
                <w:sz w:val="20"/>
                <w:szCs w:val="20"/>
                <w:lang w:val="en-GB" w:eastAsia="zh-CN"/>
              </w:rPr>
            </w:pPr>
            <w:r w:rsidRPr="007D4413">
              <w:rPr>
                <w:rFonts w:ascii="Times New Roman" w:eastAsia="SimSun" w:hAnsi="Times New Roman" w:cs="Times New Roman"/>
                <w:sz w:val="20"/>
                <w:szCs w:val="20"/>
                <w:lang w:val="en-GB" w:eastAsia="zh-CN"/>
              </w:rPr>
              <w:t>If the TCI state is not configured, the UE QCL assumptions are the default rules agreed in RAN1#118bis</w:t>
            </w:r>
          </w:p>
          <w:p w14:paraId="6C017353" w14:textId="77777777" w:rsidR="00BB5C49" w:rsidRPr="007D4413" w:rsidRDefault="00BB5C49" w:rsidP="00B34C95">
            <w:pPr>
              <w:rPr>
                <w:rFonts w:ascii="Times New Roman" w:eastAsia="SimSun" w:hAnsi="Times New Roman"/>
              </w:rPr>
            </w:pPr>
            <w:r w:rsidRPr="007D4413">
              <w:rPr>
                <w:rFonts w:ascii="Times New Roman" w:eastAsia="SimSun" w:hAnsi="Times New Roman"/>
              </w:rPr>
              <w:t xml:space="preserve">For aperiodic L1 CLI-RSSI/CLI-SRS-RSRP reporting on PUSCH based on a set of semi-persistent CLI measurement resources, the </w:t>
            </w:r>
            <w:proofErr w:type="spellStart"/>
            <w:r w:rsidRPr="007D4413">
              <w:rPr>
                <w:rFonts w:ascii="Times New Roman" w:eastAsia="SimSun" w:hAnsi="Times New Roman"/>
              </w:rPr>
              <w:t>gNB</w:t>
            </w:r>
            <w:proofErr w:type="spellEnd"/>
            <w:r w:rsidRPr="007D4413">
              <w:rPr>
                <w:rFonts w:ascii="Times New Roman" w:eastAsia="SimSun" w:hAnsi="Times New Roman"/>
              </w:rPr>
              <w:t xml:space="preserve"> may activate and deactivate the configured semi-persistent CLI measurement resource sets by sending a new SP CLI Measurement Resource Set Activation/Deactivation MAC CE</w:t>
            </w:r>
          </w:p>
          <w:p w14:paraId="0EB22659" w14:textId="77777777" w:rsidR="00BB5C49" w:rsidRPr="007D4413" w:rsidRDefault="00BB5C49" w:rsidP="00B34C95">
            <w:pPr>
              <w:pStyle w:val="ListParagraph"/>
              <w:numPr>
                <w:ilvl w:val="0"/>
                <w:numId w:val="50"/>
              </w:numPr>
              <w:overflowPunct w:val="0"/>
              <w:autoSpaceDE w:val="0"/>
              <w:autoSpaceDN w:val="0"/>
              <w:adjustRightInd w:val="0"/>
              <w:spacing w:after="0" w:line="240" w:lineRule="auto"/>
              <w:ind w:left="709"/>
              <w:textAlignment w:val="baseline"/>
              <w:rPr>
                <w:rFonts w:ascii="Times New Roman" w:eastAsia="SimSun" w:hAnsi="Times New Roman" w:cs="Times New Roman"/>
                <w:sz w:val="20"/>
                <w:szCs w:val="20"/>
                <w:lang w:val="en-GB" w:eastAsia="zh-CN"/>
              </w:rPr>
            </w:pPr>
            <w:r w:rsidRPr="007D4413">
              <w:rPr>
                <w:rFonts w:ascii="Times New Roman" w:eastAsia="SimSun" w:hAnsi="Times New Roman" w:cs="Times New Roman"/>
                <w:sz w:val="20"/>
                <w:szCs w:val="20"/>
                <w:lang w:val="en-GB" w:eastAsia="zh-CN"/>
              </w:rPr>
              <w:t xml:space="preserve">TCI state </w:t>
            </w:r>
            <w:proofErr w:type="spellStart"/>
            <w:r w:rsidRPr="007D4413">
              <w:rPr>
                <w:rFonts w:ascii="Times New Roman" w:eastAsia="SimSun" w:hAnsi="Times New Roman" w:cs="Times New Roman"/>
                <w:sz w:val="20"/>
                <w:szCs w:val="20"/>
                <w:lang w:val="en-GB" w:eastAsia="zh-CN"/>
              </w:rPr>
              <w:t>IDi</w:t>
            </w:r>
            <w:proofErr w:type="spellEnd"/>
            <w:r w:rsidRPr="007D4413">
              <w:rPr>
                <w:rFonts w:ascii="Times New Roman" w:eastAsia="SimSun" w:hAnsi="Times New Roman" w:cs="Times New Roman"/>
                <w:sz w:val="20"/>
                <w:szCs w:val="20"/>
                <w:lang w:val="en-GB" w:eastAsia="zh-CN"/>
              </w:rPr>
              <w:t xml:space="preserve"> field is included in the new MAC CE, which is used as </w:t>
            </w:r>
            <w:proofErr w:type="spellStart"/>
            <w:r w:rsidRPr="007D4413">
              <w:rPr>
                <w:rFonts w:ascii="Times New Roman" w:eastAsia="SimSun" w:hAnsi="Times New Roman" w:cs="Times New Roman"/>
                <w:sz w:val="20"/>
                <w:szCs w:val="20"/>
                <w:lang w:val="en-GB" w:eastAsia="zh-CN"/>
              </w:rPr>
              <w:t>typeD</w:t>
            </w:r>
            <w:proofErr w:type="spellEnd"/>
            <w:r w:rsidRPr="007D4413">
              <w:rPr>
                <w:rFonts w:ascii="Times New Roman" w:eastAsia="SimSun" w:hAnsi="Times New Roman" w:cs="Times New Roman"/>
                <w:sz w:val="20"/>
                <w:szCs w:val="20"/>
                <w:lang w:val="en-GB" w:eastAsia="zh-CN"/>
              </w:rPr>
              <w:t xml:space="preserve"> QCL source for the CLI measurement resource within the Semi Persistent CLI measurement resource set. Either all TCI state ID fields are present or none.</w:t>
            </w:r>
          </w:p>
          <w:p w14:paraId="552A2AFE" w14:textId="77777777" w:rsidR="00BB5C49" w:rsidRDefault="00BB5C49" w:rsidP="00B34C95">
            <w:pPr>
              <w:rPr>
                <w:rFonts w:ascii="Times New Roman" w:eastAsia="SimSun" w:hAnsi="Times New Roman"/>
              </w:rPr>
            </w:pPr>
            <w:r w:rsidRPr="007D4413">
              <w:rPr>
                <w:rFonts w:ascii="Times New Roman" w:eastAsia="SimSun" w:hAnsi="Times New Roman"/>
              </w:rPr>
              <w:t>If the TCI state ID field(s) are absent, the UE QCL assumptions are the default rules agreed in RAN1#118bis</w:t>
            </w:r>
          </w:p>
          <w:p w14:paraId="36709C70" w14:textId="28E3EC65" w:rsidR="00C26E15" w:rsidRPr="00302BC7" w:rsidRDefault="00C26E15" w:rsidP="00C26E15">
            <w:pPr>
              <w:rPr>
                <w:rFonts w:ascii="Times New Roman" w:eastAsia="SimSun" w:hAnsi="Times New Roman"/>
                <w:b/>
                <w:bCs/>
              </w:rPr>
            </w:pPr>
            <w:r w:rsidRPr="00302BC7">
              <w:rPr>
                <w:rFonts w:ascii="Times New Roman" w:eastAsia="SimSun" w:hAnsi="Times New Roman"/>
                <w:b/>
                <w:bCs/>
              </w:rPr>
              <w:t>Agreement</w:t>
            </w:r>
            <w:r>
              <w:rPr>
                <w:rFonts w:ascii="Times New Roman" w:eastAsia="SimSun" w:hAnsi="Times New Roman"/>
                <w:b/>
                <w:bCs/>
              </w:rPr>
              <w:t xml:space="preserve"> (RAN1 #120bis)</w:t>
            </w:r>
          </w:p>
          <w:p w14:paraId="192E398D" w14:textId="77777777" w:rsidR="00C26E15" w:rsidRPr="00302BC7" w:rsidRDefault="00C26E15" w:rsidP="00C26E15">
            <w:pPr>
              <w:rPr>
                <w:rFonts w:ascii="Times New Roman" w:eastAsia="SimSun" w:hAnsi="Times New Roman"/>
              </w:rPr>
            </w:pPr>
            <w:r w:rsidRPr="00302BC7">
              <w:rPr>
                <w:rFonts w:ascii="Times New Roman" w:eastAsia="SimSun" w:hAnsi="Times New Roman"/>
              </w:rPr>
              <w:t xml:space="preserve">For periodic L1 CLI-RSSI reporting on PUCCH based on a set of periodic CLI measurement resources, the TCI state(s) with QCL </w:t>
            </w:r>
            <w:proofErr w:type="spellStart"/>
            <w:r w:rsidRPr="00302BC7">
              <w:rPr>
                <w:rFonts w:ascii="Times New Roman" w:eastAsia="SimSun" w:hAnsi="Times New Roman"/>
              </w:rPr>
              <w:t>typeD</w:t>
            </w:r>
            <w:proofErr w:type="spellEnd"/>
            <w:r w:rsidRPr="00302BC7">
              <w:rPr>
                <w:rFonts w:ascii="Times New Roman" w:eastAsia="SimSun" w:hAnsi="Times New Roman"/>
              </w:rPr>
              <w:t xml:space="preserve"> for the CLI measurement resources in the periodic CLI measurement resource set are configured per CLI measurement resource (either for all resources in the set or none) by higher-layer parameter</w:t>
            </w:r>
          </w:p>
          <w:p w14:paraId="1D6286EE" w14:textId="77777777" w:rsidR="00C26E15" w:rsidRPr="00302BC7" w:rsidRDefault="00C26E15" w:rsidP="00C26E15">
            <w:pPr>
              <w:numPr>
                <w:ilvl w:val="0"/>
                <w:numId w:val="62"/>
              </w:numPr>
              <w:overflowPunct/>
              <w:autoSpaceDE/>
              <w:autoSpaceDN/>
              <w:adjustRightInd/>
              <w:spacing w:after="0"/>
              <w:rPr>
                <w:rFonts w:ascii="Times New Roman" w:eastAsia="SimSun" w:hAnsi="Times New Roman"/>
              </w:rPr>
            </w:pPr>
            <w:r w:rsidRPr="00302BC7">
              <w:rPr>
                <w:rFonts w:ascii="Times New Roman" w:eastAsia="SimSun" w:hAnsi="Times New Roman"/>
              </w:rPr>
              <w:t xml:space="preserve">For each periodic CLI measurement resource, this higher-layer parameter provides a reference to one TCI-State in TCI-States for providing the QCL source and QCL </w:t>
            </w:r>
            <w:proofErr w:type="spellStart"/>
            <w:r w:rsidRPr="00302BC7">
              <w:rPr>
                <w:rFonts w:ascii="Times New Roman" w:eastAsia="SimSun" w:hAnsi="Times New Roman"/>
              </w:rPr>
              <w:t>typeD</w:t>
            </w:r>
            <w:proofErr w:type="spellEnd"/>
            <w:r w:rsidRPr="00302BC7">
              <w:rPr>
                <w:rFonts w:ascii="Times New Roman" w:eastAsia="SimSun" w:hAnsi="Times New Roman"/>
              </w:rPr>
              <w:t>.</w:t>
            </w:r>
          </w:p>
          <w:p w14:paraId="67DF0E7B" w14:textId="77777777" w:rsidR="00C26E15" w:rsidRPr="008C3467" w:rsidRDefault="00C26E15" w:rsidP="00C26E15">
            <w:pPr>
              <w:numPr>
                <w:ilvl w:val="0"/>
                <w:numId w:val="62"/>
              </w:numPr>
              <w:overflowPunct/>
              <w:autoSpaceDE/>
              <w:autoSpaceDN/>
              <w:adjustRightInd/>
              <w:spacing w:after="0"/>
              <w:rPr>
                <w:bCs/>
                <w:lang w:eastAsia="ja-JP"/>
              </w:rPr>
            </w:pPr>
            <w:r w:rsidRPr="00302BC7">
              <w:rPr>
                <w:rFonts w:ascii="Times New Roman" w:eastAsia="SimSun" w:hAnsi="Times New Roman"/>
              </w:rPr>
              <w:t>If the TCI state is not configured, the UE QCL assumptions are the default rules agreed in RAN1#118bis.</w:t>
            </w:r>
          </w:p>
          <w:p w14:paraId="6375ED16" w14:textId="77777777" w:rsidR="00C26E15" w:rsidRPr="000D4AD5" w:rsidRDefault="00C26E15" w:rsidP="00B34C95">
            <w:pPr>
              <w:rPr>
                <w:rFonts w:ascii="Times New Roman" w:eastAsia="SimSun" w:hAnsi="Times New Roman"/>
              </w:rPr>
            </w:pPr>
          </w:p>
        </w:tc>
      </w:tr>
    </w:tbl>
    <w:p w14:paraId="7195284E" w14:textId="59FD35A0" w:rsidR="000650B2" w:rsidRDefault="000650B2" w:rsidP="000D61EA">
      <w:pPr>
        <w:pStyle w:val="BodyText"/>
        <w:spacing w:line="240" w:lineRule="auto"/>
        <w:jc w:val="both"/>
        <w:rPr>
          <w:rFonts w:cs="Arial"/>
          <w:sz w:val="20"/>
          <w:szCs w:val="20"/>
        </w:rPr>
      </w:pPr>
    </w:p>
    <w:p w14:paraId="5B5B4F4B" w14:textId="32FEBBA4" w:rsidR="00C268B2" w:rsidRPr="00392CDF" w:rsidRDefault="00C268B2" w:rsidP="000D61EA">
      <w:pPr>
        <w:pStyle w:val="BodyText"/>
        <w:spacing w:line="240" w:lineRule="auto"/>
        <w:jc w:val="both"/>
        <w:rPr>
          <w:rFonts w:cs="Arial"/>
          <w:sz w:val="20"/>
          <w:szCs w:val="20"/>
        </w:rPr>
      </w:pPr>
      <w:r>
        <w:rPr>
          <w:rFonts w:cs="Arial"/>
          <w:sz w:val="20"/>
          <w:szCs w:val="20"/>
        </w:rPr>
        <w:t xml:space="preserve">It has been agreed that the UE may be configured with </w:t>
      </w:r>
      <w:r w:rsidR="00FF3DBC">
        <w:rPr>
          <w:rFonts w:cs="Arial"/>
          <w:sz w:val="20"/>
          <w:szCs w:val="20"/>
        </w:rPr>
        <w:t>different TCI states for different CLI measurement resources, enabling directional measurements</w:t>
      </w:r>
      <w:r w:rsidR="00D34B72">
        <w:rPr>
          <w:rFonts w:cs="Arial"/>
          <w:sz w:val="20"/>
          <w:szCs w:val="20"/>
        </w:rPr>
        <w:t xml:space="preserve">. </w:t>
      </w:r>
      <w:r w:rsidR="00435E6E">
        <w:rPr>
          <w:rFonts w:cs="Arial"/>
          <w:sz w:val="20"/>
          <w:szCs w:val="20"/>
        </w:rPr>
        <w:t xml:space="preserve">Beam management can be performed using multiple CLI measurement resource sets in different measurement and reporting configurations. Also, the restriction is on the receiver beam, while the (victim) UE may still perform measurement of multiple CLI measurement resources, which can be transmitted with different beams from another (aggressor) UE. </w:t>
      </w:r>
    </w:p>
    <w:p w14:paraId="4F180A1B" w14:textId="71714B7B" w:rsidR="0088217C" w:rsidRPr="00737C49" w:rsidRDefault="0088217C" w:rsidP="000D61EA">
      <w:pPr>
        <w:pStyle w:val="BodyText"/>
        <w:spacing w:line="240" w:lineRule="auto"/>
        <w:jc w:val="both"/>
        <w:rPr>
          <w:rFonts w:cs="Arial"/>
          <w:sz w:val="20"/>
          <w:szCs w:val="20"/>
        </w:rPr>
      </w:pPr>
      <w:r w:rsidRPr="00737C49">
        <w:rPr>
          <w:rFonts w:cs="Arial"/>
          <w:sz w:val="20"/>
          <w:szCs w:val="20"/>
        </w:rPr>
        <w:t xml:space="preserve">In beam selection, the UE selects the best beam for Rx/Tx from </w:t>
      </w:r>
      <w:proofErr w:type="spellStart"/>
      <w:r w:rsidRPr="00737C49">
        <w:rPr>
          <w:rFonts w:cs="Arial"/>
          <w:sz w:val="20"/>
          <w:szCs w:val="20"/>
        </w:rPr>
        <w:t>gNB</w:t>
      </w:r>
      <w:proofErr w:type="spellEnd"/>
      <w:r w:rsidRPr="00737C49">
        <w:rPr>
          <w:rFonts w:cs="Arial"/>
          <w:sz w:val="20"/>
          <w:szCs w:val="20"/>
        </w:rPr>
        <w:t xml:space="preserve"> based on measured RSRP, SINR, etc. </w:t>
      </w:r>
      <w:r w:rsidR="00F37787">
        <w:rPr>
          <w:rFonts w:cs="Arial"/>
          <w:sz w:val="20"/>
          <w:szCs w:val="20"/>
        </w:rPr>
        <w:t>I</w:t>
      </w:r>
      <w:r w:rsidRPr="00737C49">
        <w:rPr>
          <w:rFonts w:cs="Arial"/>
          <w:sz w:val="20"/>
          <w:szCs w:val="20"/>
        </w:rPr>
        <w:t xml:space="preserve">n SBFD systems, </w:t>
      </w:r>
      <w:proofErr w:type="gramStart"/>
      <w:r w:rsidRPr="00737C49">
        <w:rPr>
          <w:rFonts w:cs="Arial"/>
          <w:sz w:val="20"/>
          <w:szCs w:val="20"/>
        </w:rPr>
        <w:t>the beam</w:t>
      </w:r>
      <w:proofErr w:type="gramEnd"/>
      <w:r w:rsidRPr="00737C49">
        <w:rPr>
          <w:rFonts w:cs="Arial"/>
          <w:sz w:val="20"/>
          <w:szCs w:val="20"/>
        </w:rPr>
        <w:t xml:space="preserve"> management techniques need further enhancement</w:t>
      </w:r>
      <w:r w:rsidR="00360A68">
        <w:rPr>
          <w:rFonts w:cs="Arial"/>
          <w:sz w:val="20"/>
          <w:szCs w:val="20"/>
        </w:rPr>
        <w:t xml:space="preserve"> using the direction CLI measurements</w:t>
      </w:r>
      <w:r w:rsidRPr="00737C49">
        <w:rPr>
          <w:rFonts w:cs="Arial"/>
          <w:sz w:val="20"/>
          <w:szCs w:val="20"/>
        </w:rPr>
        <w:t xml:space="preserve">. That is, a beam that was selected as the best beam direction between a victim UE and the </w:t>
      </w:r>
      <w:proofErr w:type="spellStart"/>
      <w:r w:rsidRPr="00737C49">
        <w:rPr>
          <w:rFonts w:cs="Arial"/>
          <w:sz w:val="20"/>
          <w:szCs w:val="20"/>
        </w:rPr>
        <w:t>gNB</w:t>
      </w:r>
      <w:proofErr w:type="spellEnd"/>
      <w:r w:rsidRPr="00737C49">
        <w:rPr>
          <w:rFonts w:cs="Arial"/>
          <w:sz w:val="20"/>
          <w:szCs w:val="20"/>
        </w:rPr>
        <w:t xml:space="preserve"> may not be the </w:t>
      </w:r>
      <w:r w:rsidR="009E6FB1" w:rsidRPr="00737C49">
        <w:rPr>
          <w:rFonts w:cs="Arial"/>
          <w:sz w:val="20"/>
          <w:szCs w:val="20"/>
        </w:rPr>
        <w:t xml:space="preserve">preferred </w:t>
      </w:r>
      <w:r w:rsidRPr="00737C49">
        <w:rPr>
          <w:rFonts w:cs="Arial"/>
          <w:sz w:val="20"/>
          <w:szCs w:val="20"/>
        </w:rPr>
        <w:t xml:space="preserve">beam in case a directional CLI is received at the victim UE from an aggressor UE, see </w:t>
      </w:r>
      <w:r w:rsidR="00443A3B">
        <w:rPr>
          <w:rFonts w:cs="Arial"/>
          <w:sz w:val="20"/>
          <w:szCs w:val="20"/>
        </w:rPr>
        <w:fldChar w:fldCharType="begin"/>
      </w:r>
      <w:r w:rsidR="00443A3B">
        <w:rPr>
          <w:rFonts w:cs="Arial"/>
          <w:sz w:val="20"/>
          <w:szCs w:val="20"/>
        </w:rPr>
        <w:instrText xml:space="preserve"> REF _Ref173326922 \h </w:instrText>
      </w:r>
      <w:r w:rsidR="006957BE">
        <w:rPr>
          <w:rFonts w:cs="Arial"/>
          <w:sz w:val="20"/>
          <w:szCs w:val="20"/>
        </w:rPr>
        <w:instrText xml:space="preserve"> \* MERGEFORMAT </w:instrText>
      </w:r>
      <w:r w:rsidR="00443A3B">
        <w:rPr>
          <w:rFonts w:cs="Arial"/>
          <w:sz w:val="20"/>
          <w:szCs w:val="20"/>
        </w:rPr>
      </w:r>
      <w:r w:rsidR="00443A3B">
        <w:rPr>
          <w:rFonts w:cs="Arial"/>
          <w:sz w:val="20"/>
          <w:szCs w:val="20"/>
        </w:rPr>
        <w:fldChar w:fldCharType="separate"/>
      </w:r>
      <w:r w:rsidR="00B332AC" w:rsidRPr="00302BC7">
        <w:rPr>
          <w:rFonts w:cs="Arial"/>
          <w:sz w:val="20"/>
          <w:szCs w:val="20"/>
        </w:rPr>
        <w:t>Figure 3</w:t>
      </w:r>
      <w:r w:rsidR="00443A3B">
        <w:rPr>
          <w:rFonts w:cs="Arial"/>
          <w:sz w:val="20"/>
          <w:szCs w:val="20"/>
        </w:rPr>
        <w:fldChar w:fldCharType="end"/>
      </w:r>
      <w:r w:rsidRPr="00737C49">
        <w:rPr>
          <w:rFonts w:cs="Arial"/>
          <w:sz w:val="20"/>
          <w:szCs w:val="20"/>
        </w:rPr>
        <w:t>.</w:t>
      </w:r>
      <w:r w:rsidR="00C14B33">
        <w:rPr>
          <w:rFonts w:cs="Arial"/>
          <w:sz w:val="20"/>
          <w:szCs w:val="20"/>
        </w:rPr>
        <w:t xml:space="preserve"> As such, a beam that was selected by UE to be the best beam</w:t>
      </w:r>
      <w:r w:rsidR="009B0B5F">
        <w:rPr>
          <w:rFonts w:cs="Arial"/>
          <w:sz w:val="20"/>
          <w:szCs w:val="20"/>
        </w:rPr>
        <w:t>, for example</w:t>
      </w:r>
      <w:r w:rsidR="00C14B33">
        <w:rPr>
          <w:rFonts w:cs="Arial"/>
          <w:sz w:val="20"/>
          <w:szCs w:val="20"/>
        </w:rPr>
        <w:t xml:space="preserve"> based on wideband </w:t>
      </w:r>
      <w:r w:rsidR="009B0B5F">
        <w:rPr>
          <w:rFonts w:cs="Arial"/>
          <w:sz w:val="20"/>
          <w:szCs w:val="20"/>
        </w:rPr>
        <w:t xml:space="preserve">RSRP </w:t>
      </w:r>
      <w:r w:rsidR="00C14B33">
        <w:rPr>
          <w:rFonts w:cs="Arial"/>
          <w:sz w:val="20"/>
          <w:szCs w:val="20"/>
        </w:rPr>
        <w:t>measurements</w:t>
      </w:r>
      <w:r w:rsidR="009B0B5F">
        <w:rPr>
          <w:rFonts w:cs="Arial"/>
          <w:sz w:val="20"/>
          <w:szCs w:val="20"/>
        </w:rPr>
        <w:t xml:space="preserve">, may not be the best beam in one or more of the </w:t>
      </w:r>
      <w:proofErr w:type="spellStart"/>
      <w:r w:rsidR="009B0B5F">
        <w:rPr>
          <w:rFonts w:cs="Arial"/>
          <w:sz w:val="20"/>
          <w:szCs w:val="20"/>
        </w:rPr>
        <w:t>subbands</w:t>
      </w:r>
      <w:proofErr w:type="spellEnd"/>
      <w:r w:rsidR="009B0B5F">
        <w:rPr>
          <w:rFonts w:cs="Arial"/>
          <w:sz w:val="20"/>
          <w:szCs w:val="20"/>
        </w:rPr>
        <w:t xml:space="preserve"> due to potential CLI in the corresponding </w:t>
      </w:r>
      <w:proofErr w:type="spellStart"/>
      <w:r w:rsidR="009B0B5F">
        <w:rPr>
          <w:rFonts w:cs="Arial"/>
          <w:sz w:val="20"/>
          <w:szCs w:val="20"/>
        </w:rPr>
        <w:t>subbands</w:t>
      </w:r>
      <w:proofErr w:type="spellEnd"/>
      <w:r w:rsidR="009B0B5F">
        <w:rPr>
          <w:rFonts w:cs="Arial"/>
          <w:sz w:val="20"/>
          <w:szCs w:val="20"/>
        </w:rPr>
        <w:t>.</w:t>
      </w:r>
      <w:r w:rsidR="00C14B33">
        <w:rPr>
          <w:rFonts w:cs="Arial"/>
          <w:sz w:val="20"/>
          <w:szCs w:val="20"/>
        </w:rPr>
        <w:t xml:space="preserve"> </w:t>
      </w:r>
    </w:p>
    <w:p w14:paraId="70C95928" w14:textId="0EA8ADF5" w:rsidR="00CB43D6" w:rsidRDefault="000D61EA" w:rsidP="00432F3F">
      <w:pPr>
        <w:pStyle w:val="BodyText"/>
        <w:spacing w:line="240" w:lineRule="auto"/>
        <w:jc w:val="both"/>
        <w:rPr>
          <w:rFonts w:cs="Arial"/>
          <w:sz w:val="20"/>
          <w:szCs w:val="20"/>
        </w:rPr>
      </w:pPr>
      <w:r w:rsidRPr="00737C49">
        <w:rPr>
          <w:rFonts w:cs="Arial"/>
          <w:sz w:val="20"/>
          <w:szCs w:val="20"/>
        </w:rPr>
        <w:t>In NR</w:t>
      </w:r>
      <w:r w:rsidR="0088217C" w:rsidRPr="00737C49">
        <w:rPr>
          <w:rFonts w:cs="Arial"/>
          <w:sz w:val="20"/>
          <w:szCs w:val="20"/>
        </w:rPr>
        <w:t>,</w:t>
      </w:r>
      <w:r w:rsidRPr="00737C49">
        <w:rPr>
          <w:rFonts w:cs="Arial"/>
          <w:sz w:val="20"/>
          <w:szCs w:val="20"/>
        </w:rPr>
        <w:t xml:space="preserve"> joint beam management has proven to be an effective procedure for finding the best beam pairs between the UE and </w:t>
      </w:r>
      <w:proofErr w:type="spellStart"/>
      <w:r w:rsidRPr="00737C49">
        <w:rPr>
          <w:rFonts w:cs="Arial"/>
          <w:sz w:val="20"/>
          <w:szCs w:val="20"/>
        </w:rPr>
        <w:t>gNB</w:t>
      </w:r>
      <w:proofErr w:type="spellEnd"/>
      <w:r w:rsidRPr="00737C49">
        <w:rPr>
          <w:rFonts w:cs="Arial"/>
          <w:sz w:val="20"/>
          <w:szCs w:val="20"/>
        </w:rPr>
        <w:t xml:space="preserve">. </w:t>
      </w:r>
      <w:r w:rsidR="0088217C" w:rsidRPr="00737C49">
        <w:rPr>
          <w:rFonts w:cs="Arial"/>
          <w:sz w:val="20"/>
          <w:szCs w:val="20"/>
        </w:rPr>
        <w:t>For joint beam management i</w:t>
      </w:r>
      <w:r w:rsidRPr="00737C49">
        <w:rPr>
          <w:rFonts w:cs="Arial"/>
          <w:sz w:val="20"/>
          <w:szCs w:val="20"/>
        </w:rPr>
        <w:t xml:space="preserve">n </w:t>
      </w:r>
      <w:r w:rsidR="00C7322E" w:rsidRPr="00737C49">
        <w:rPr>
          <w:rFonts w:cs="Arial"/>
          <w:sz w:val="20"/>
          <w:szCs w:val="20"/>
        </w:rPr>
        <w:t>SBFD systems</w:t>
      </w:r>
      <w:r w:rsidRPr="00737C49">
        <w:rPr>
          <w:rFonts w:cs="Arial"/>
          <w:sz w:val="20"/>
          <w:szCs w:val="20"/>
        </w:rPr>
        <w:t xml:space="preserve">, two main aspects </w:t>
      </w:r>
      <w:r w:rsidR="009E6FB1" w:rsidRPr="00737C49">
        <w:rPr>
          <w:rFonts w:cs="Arial"/>
          <w:sz w:val="20"/>
          <w:szCs w:val="20"/>
        </w:rPr>
        <w:t>can</w:t>
      </w:r>
      <w:r w:rsidRPr="00737C49">
        <w:rPr>
          <w:rFonts w:cs="Arial"/>
          <w:sz w:val="20"/>
          <w:szCs w:val="20"/>
        </w:rPr>
        <w:t xml:space="preserve"> be considered. </w:t>
      </w:r>
      <w:r w:rsidR="00F37787">
        <w:rPr>
          <w:rFonts w:cs="Arial"/>
          <w:sz w:val="20"/>
          <w:szCs w:val="20"/>
        </w:rPr>
        <w:t xml:space="preserve"> </w:t>
      </w:r>
      <w:r w:rsidRPr="00737C49">
        <w:rPr>
          <w:rFonts w:cs="Arial"/>
          <w:sz w:val="20"/>
          <w:szCs w:val="20"/>
        </w:rPr>
        <w:t xml:space="preserve">One aspect would be to detect and identify the aggressor UEs and </w:t>
      </w:r>
      <w:proofErr w:type="gramStart"/>
      <w:r w:rsidRPr="00737C49">
        <w:rPr>
          <w:rFonts w:cs="Arial"/>
          <w:sz w:val="20"/>
          <w:szCs w:val="20"/>
        </w:rPr>
        <w:t>the beam</w:t>
      </w:r>
      <w:proofErr w:type="gramEnd"/>
      <w:r w:rsidRPr="00737C49">
        <w:rPr>
          <w:rFonts w:cs="Arial"/>
          <w:sz w:val="20"/>
          <w:szCs w:val="20"/>
        </w:rPr>
        <w:t xml:space="preserve"> directions from the aggressor UEs that are causing </w:t>
      </w:r>
      <w:r w:rsidRPr="00CB43D6">
        <w:rPr>
          <w:rFonts w:cs="Arial"/>
          <w:sz w:val="20"/>
          <w:szCs w:val="20"/>
        </w:rPr>
        <w:t>CLI. As such, instead of blind CLI measurement and reporting, the victim UE could report the unfavorable beam-pairs for which the aggressor UEs are causing CLI.</w:t>
      </w:r>
      <w:r w:rsidR="00CB43D6">
        <w:rPr>
          <w:rFonts w:cs="Arial"/>
          <w:sz w:val="20"/>
          <w:szCs w:val="20"/>
        </w:rPr>
        <w:t xml:space="preserve"> </w:t>
      </w:r>
    </w:p>
    <w:p w14:paraId="2D6EE2C4" w14:textId="692CA52B" w:rsidR="000D61EA" w:rsidRDefault="000D61EA" w:rsidP="000D61EA">
      <w:pPr>
        <w:pStyle w:val="BodyText"/>
        <w:spacing w:line="240" w:lineRule="auto"/>
        <w:jc w:val="both"/>
        <w:rPr>
          <w:rFonts w:cs="Arial"/>
          <w:sz w:val="20"/>
          <w:szCs w:val="20"/>
        </w:rPr>
      </w:pPr>
      <w:r w:rsidRPr="00737C49">
        <w:rPr>
          <w:rFonts w:cs="Arial"/>
          <w:sz w:val="20"/>
          <w:szCs w:val="20"/>
        </w:rPr>
        <w:t xml:space="preserve">In this way, the </w:t>
      </w:r>
      <w:proofErr w:type="spellStart"/>
      <w:r w:rsidRPr="00737C49">
        <w:rPr>
          <w:rFonts w:cs="Arial"/>
          <w:sz w:val="20"/>
          <w:szCs w:val="20"/>
        </w:rPr>
        <w:t>gNB</w:t>
      </w:r>
      <w:proofErr w:type="spellEnd"/>
      <w:r w:rsidRPr="00737C49">
        <w:rPr>
          <w:rFonts w:cs="Arial"/>
          <w:sz w:val="20"/>
          <w:szCs w:val="20"/>
        </w:rPr>
        <w:t xml:space="preserve"> could prevent the CLI between the victim and aggressor UEs by </w:t>
      </w:r>
      <w:r w:rsidR="009E6FB1" w:rsidRPr="00737C49">
        <w:rPr>
          <w:rFonts w:cs="Arial"/>
          <w:sz w:val="20"/>
          <w:szCs w:val="20"/>
        </w:rPr>
        <w:t xml:space="preserve">spatial </w:t>
      </w:r>
      <w:r w:rsidRPr="00737C49">
        <w:rPr>
          <w:rFonts w:cs="Arial"/>
          <w:sz w:val="20"/>
          <w:szCs w:val="20"/>
        </w:rPr>
        <w:t>coordination methods</w:t>
      </w:r>
      <w:r w:rsidR="009E6FB1" w:rsidRPr="00737C49">
        <w:rPr>
          <w:rFonts w:cs="Arial"/>
          <w:sz w:val="20"/>
          <w:szCs w:val="20"/>
        </w:rPr>
        <w:t>. That is</w:t>
      </w:r>
      <w:r w:rsidRPr="00737C49">
        <w:rPr>
          <w:rFonts w:cs="Arial"/>
          <w:sz w:val="20"/>
          <w:szCs w:val="20"/>
        </w:rPr>
        <w:t xml:space="preserve">, the </w:t>
      </w:r>
      <w:proofErr w:type="spellStart"/>
      <w:r w:rsidRPr="00737C49">
        <w:rPr>
          <w:rFonts w:cs="Arial"/>
          <w:sz w:val="20"/>
          <w:szCs w:val="20"/>
        </w:rPr>
        <w:t>gNB</w:t>
      </w:r>
      <w:proofErr w:type="spellEnd"/>
      <w:r w:rsidRPr="00737C49">
        <w:rPr>
          <w:rFonts w:cs="Arial"/>
          <w:sz w:val="20"/>
          <w:szCs w:val="20"/>
        </w:rPr>
        <w:t xml:space="preserve"> could </w:t>
      </w:r>
      <w:r w:rsidR="009E6FB1" w:rsidRPr="00737C49">
        <w:rPr>
          <w:rFonts w:cs="Arial"/>
          <w:sz w:val="20"/>
          <w:szCs w:val="20"/>
        </w:rPr>
        <w:t xml:space="preserve">only </w:t>
      </w:r>
      <w:r w:rsidRPr="00737C49">
        <w:rPr>
          <w:rFonts w:cs="Arial"/>
          <w:sz w:val="20"/>
          <w:szCs w:val="20"/>
        </w:rPr>
        <w:t xml:space="preserve">avoid the beams at the aggressor UEs that are causing the CLI for the victim UE. In other words, if a potential aggressor UE is not actually causing CLI to a victim UE, the </w:t>
      </w:r>
      <w:proofErr w:type="spellStart"/>
      <w:r w:rsidRPr="00737C49">
        <w:rPr>
          <w:rFonts w:cs="Arial"/>
          <w:sz w:val="20"/>
          <w:szCs w:val="20"/>
        </w:rPr>
        <w:t>gNB</w:t>
      </w:r>
      <w:proofErr w:type="spellEnd"/>
      <w:r w:rsidRPr="00737C49">
        <w:rPr>
          <w:rFonts w:cs="Arial"/>
          <w:sz w:val="20"/>
          <w:szCs w:val="20"/>
        </w:rPr>
        <w:t xml:space="preserve"> could know that based on the report received from the victim UE, and the </w:t>
      </w:r>
      <w:proofErr w:type="spellStart"/>
      <w:r w:rsidRPr="00737C49">
        <w:rPr>
          <w:rFonts w:cs="Arial"/>
          <w:sz w:val="20"/>
          <w:szCs w:val="20"/>
        </w:rPr>
        <w:t>gNB</w:t>
      </w:r>
      <w:proofErr w:type="spellEnd"/>
      <w:r w:rsidRPr="00737C49">
        <w:rPr>
          <w:rFonts w:cs="Arial"/>
          <w:sz w:val="20"/>
          <w:szCs w:val="20"/>
        </w:rPr>
        <w:t xml:space="preserve"> could allow the non-interfering potential aggressor UE to continue its operation. Similarly, for an actual aggressor UE that is causing CLI to the victim UE, the </w:t>
      </w:r>
      <w:proofErr w:type="spellStart"/>
      <w:r w:rsidRPr="00737C49">
        <w:rPr>
          <w:rFonts w:cs="Arial"/>
          <w:sz w:val="20"/>
          <w:szCs w:val="20"/>
        </w:rPr>
        <w:t>gNB</w:t>
      </w:r>
      <w:proofErr w:type="spellEnd"/>
      <w:r w:rsidRPr="00737C49">
        <w:rPr>
          <w:rFonts w:cs="Arial"/>
          <w:sz w:val="20"/>
          <w:szCs w:val="20"/>
        </w:rPr>
        <w:t xml:space="preserve"> could still schedule the aggressor UE but just avoiding the beam directions that are causing the CLI to the victim UE. This could result in more enhanced and flexible scheduling and resource management at the </w:t>
      </w:r>
      <w:proofErr w:type="spellStart"/>
      <w:r w:rsidRPr="00737C49">
        <w:rPr>
          <w:rFonts w:cs="Arial"/>
          <w:sz w:val="20"/>
          <w:szCs w:val="20"/>
        </w:rPr>
        <w:t>gNB</w:t>
      </w:r>
      <w:proofErr w:type="spellEnd"/>
      <w:r w:rsidRPr="00737C49">
        <w:rPr>
          <w:rFonts w:cs="Arial"/>
          <w:sz w:val="20"/>
          <w:szCs w:val="20"/>
        </w:rPr>
        <w:t>-</w:t>
      </w:r>
      <w:proofErr w:type="gramStart"/>
      <w:r w:rsidRPr="00737C49">
        <w:rPr>
          <w:rFonts w:cs="Arial"/>
          <w:sz w:val="20"/>
          <w:szCs w:val="20"/>
        </w:rPr>
        <w:t>side</w:t>
      </w:r>
      <w:proofErr w:type="gramEnd"/>
      <w:r w:rsidRPr="00737C49">
        <w:rPr>
          <w:rFonts w:cs="Arial"/>
          <w:sz w:val="20"/>
          <w:szCs w:val="20"/>
        </w:rPr>
        <w:t xml:space="preserve"> despite the CLI.</w:t>
      </w:r>
    </w:p>
    <w:p w14:paraId="11FE57C4" w14:textId="6BA01507" w:rsidR="000D61EA" w:rsidRDefault="000D61EA" w:rsidP="000D61EA">
      <w:pPr>
        <w:pStyle w:val="BodyText"/>
        <w:spacing w:line="240" w:lineRule="auto"/>
        <w:jc w:val="both"/>
        <w:rPr>
          <w:rFonts w:cs="Arial"/>
          <w:sz w:val="20"/>
          <w:szCs w:val="20"/>
        </w:rPr>
      </w:pPr>
      <w:r w:rsidRPr="00737C49">
        <w:rPr>
          <w:rFonts w:cs="Arial"/>
          <w:sz w:val="20"/>
          <w:szCs w:val="20"/>
        </w:rPr>
        <w:lastRenderedPageBreak/>
        <w:t>Another aspect is to enable the victim UE to measure, detect, and report the optimal beam direction for the UE-to-</w:t>
      </w:r>
      <w:proofErr w:type="spellStart"/>
      <w:r w:rsidRPr="00737C49">
        <w:rPr>
          <w:rFonts w:cs="Arial"/>
          <w:sz w:val="20"/>
          <w:szCs w:val="20"/>
        </w:rPr>
        <w:t>gNB</w:t>
      </w:r>
      <w:proofErr w:type="spellEnd"/>
      <w:r w:rsidRPr="00737C49">
        <w:rPr>
          <w:rFonts w:cs="Arial"/>
          <w:sz w:val="20"/>
          <w:szCs w:val="20"/>
        </w:rPr>
        <w:t xml:space="preserve"> communication, based on the direction of the </w:t>
      </w:r>
      <w:r w:rsidR="009E6FB1" w:rsidRPr="00737C49">
        <w:rPr>
          <w:rFonts w:cs="Arial"/>
          <w:sz w:val="20"/>
          <w:szCs w:val="20"/>
        </w:rPr>
        <w:t xml:space="preserve">beams at the </w:t>
      </w:r>
      <w:r w:rsidRPr="00737C49">
        <w:rPr>
          <w:rFonts w:cs="Arial"/>
          <w:sz w:val="20"/>
          <w:szCs w:val="20"/>
        </w:rPr>
        <w:t xml:space="preserve">aggressor </w:t>
      </w:r>
      <w:proofErr w:type="gramStart"/>
      <w:r w:rsidRPr="00737C49">
        <w:rPr>
          <w:rFonts w:cs="Arial"/>
          <w:sz w:val="20"/>
          <w:szCs w:val="20"/>
        </w:rPr>
        <w:t>UE</w:t>
      </w:r>
      <w:proofErr w:type="gramEnd"/>
      <w:r w:rsidRPr="00737C49">
        <w:rPr>
          <w:rFonts w:cs="Arial"/>
          <w:sz w:val="20"/>
          <w:szCs w:val="20"/>
        </w:rPr>
        <w:t xml:space="preserve">. </w:t>
      </w:r>
      <w:r w:rsidR="009E6FB1" w:rsidRPr="00737C49">
        <w:rPr>
          <w:rFonts w:cs="Arial"/>
          <w:sz w:val="20"/>
          <w:szCs w:val="20"/>
        </w:rPr>
        <w:t>In contrast to UE-</w:t>
      </w:r>
      <w:proofErr w:type="spellStart"/>
      <w:r w:rsidR="009E6FB1" w:rsidRPr="00737C49">
        <w:rPr>
          <w:rFonts w:cs="Arial"/>
          <w:sz w:val="20"/>
          <w:szCs w:val="20"/>
        </w:rPr>
        <w:t>gNB</w:t>
      </w:r>
      <w:proofErr w:type="spellEnd"/>
      <w:r w:rsidR="009E6FB1" w:rsidRPr="00737C49">
        <w:rPr>
          <w:rFonts w:cs="Arial"/>
          <w:sz w:val="20"/>
          <w:szCs w:val="20"/>
        </w:rPr>
        <w:t xml:space="preserve"> beam selection that is based on highest RSRP or SINR, the beam selection between the victim UE-aggressor UE can be based on the lowest measured SRS-RSRP or CLI-RSSI. </w:t>
      </w:r>
      <w:r w:rsidRPr="00737C49">
        <w:rPr>
          <w:rFonts w:cs="Arial"/>
          <w:sz w:val="20"/>
          <w:szCs w:val="20"/>
        </w:rPr>
        <w:t xml:space="preserve">This can be achieved by performing a two-step beam sweeping procedure as part of spatial coordination procedure. As such, the first beam sweeping procedure could be between the victim UE and the aggressor UE, and the second beam sweeping procedure could be between the victim UE and the </w:t>
      </w:r>
      <w:proofErr w:type="spellStart"/>
      <w:r w:rsidRPr="00737C49">
        <w:rPr>
          <w:rFonts w:cs="Arial"/>
          <w:sz w:val="20"/>
          <w:szCs w:val="20"/>
        </w:rPr>
        <w:t>gNB</w:t>
      </w:r>
      <w:proofErr w:type="spellEnd"/>
      <w:r w:rsidRPr="00737C49">
        <w:rPr>
          <w:rFonts w:cs="Arial"/>
          <w:sz w:val="20"/>
          <w:szCs w:val="20"/>
        </w:rPr>
        <w:t xml:space="preserve">. </w:t>
      </w:r>
    </w:p>
    <w:p w14:paraId="358B05E3" w14:textId="77777777" w:rsidR="00443A3B" w:rsidRDefault="00F37787" w:rsidP="00392CDF">
      <w:pPr>
        <w:keepNext/>
        <w:jc w:val="center"/>
      </w:pPr>
      <w:r w:rsidRPr="00737C49">
        <w:rPr>
          <w:rFonts w:cs="Arial"/>
          <w:noProof/>
        </w:rPr>
        <w:drawing>
          <wp:inline distT="0" distB="0" distL="0" distR="0" wp14:anchorId="516B3F0A" wp14:editId="1A5E405F">
            <wp:extent cx="2494641" cy="1983690"/>
            <wp:effectExtent l="0" t="0" r="0" b="0"/>
            <wp:docPr id="846730944" name="Picture 846730944" descr="A blue and red paper pla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730944" name="Picture 846730944" descr="A blue and red paper planes&#10;&#10;Description automatically generated"/>
                    <pic:cNvPicPr/>
                  </pic:nvPicPr>
                  <pic:blipFill>
                    <a:blip r:embed="rId13"/>
                    <a:stretch>
                      <a:fillRect/>
                    </a:stretch>
                  </pic:blipFill>
                  <pic:spPr>
                    <a:xfrm>
                      <a:off x="0" y="0"/>
                      <a:ext cx="2500021" cy="1987968"/>
                    </a:xfrm>
                    <a:prstGeom prst="rect">
                      <a:avLst/>
                    </a:prstGeom>
                  </pic:spPr>
                </pic:pic>
              </a:graphicData>
            </a:graphic>
          </wp:inline>
        </w:drawing>
      </w:r>
    </w:p>
    <w:p w14:paraId="4D3C5075" w14:textId="7FDB7B4C" w:rsidR="00F37787" w:rsidRPr="00737C49" w:rsidRDefault="00443A3B" w:rsidP="00392CDF">
      <w:pPr>
        <w:pStyle w:val="Caption"/>
        <w:rPr>
          <w:rFonts w:cs="Arial"/>
        </w:rPr>
      </w:pPr>
      <w:bookmarkStart w:id="0" w:name="_Ref173326922"/>
      <w:r>
        <w:t xml:space="preserve">Figure </w:t>
      </w:r>
      <w:r>
        <w:fldChar w:fldCharType="begin"/>
      </w:r>
      <w:r>
        <w:instrText xml:space="preserve"> SEQ Figure \* ARABIC </w:instrText>
      </w:r>
      <w:r>
        <w:fldChar w:fldCharType="separate"/>
      </w:r>
      <w:r w:rsidR="00B332AC">
        <w:rPr>
          <w:noProof/>
        </w:rPr>
        <w:t>3</w:t>
      </w:r>
      <w:r>
        <w:fldChar w:fldCharType="end"/>
      </w:r>
      <w:bookmarkEnd w:id="0"/>
      <w:r>
        <w:t xml:space="preserve">. </w:t>
      </w:r>
      <w:r w:rsidRPr="00AD1D85">
        <w:t>Directional CLI from aggressor UE in UL received at the victim UE in DL</w:t>
      </w:r>
    </w:p>
    <w:p w14:paraId="6579B685" w14:textId="73BE8F26" w:rsidR="000D61EA" w:rsidRPr="00737C49" w:rsidRDefault="000D61EA" w:rsidP="000D61EA">
      <w:pPr>
        <w:pStyle w:val="BodyText"/>
        <w:spacing w:line="240" w:lineRule="auto"/>
        <w:jc w:val="both"/>
        <w:rPr>
          <w:rFonts w:cs="Arial"/>
          <w:sz w:val="20"/>
          <w:szCs w:val="20"/>
        </w:rPr>
      </w:pPr>
      <w:r w:rsidRPr="00737C49">
        <w:rPr>
          <w:rFonts w:cs="Arial"/>
          <w:sz w:val="20"/>
          <w:szCs w:val="20"/>
        </w:rPr>
        <w:t xml:space="preserve">The </w:t>
      </w:r>
      <w:r w:rsidR="009E6FB1" w:rsidRPr="00737C49">
        <w:rPr>
          <w:rFonts w:cs="Arial"/>
          <w:sz w:val="20"/>
          <w:szCs w:val="20"/>
        </w:rPr>
        <w:t xml:space="preserve">proposed </w:t>
      </w:r>
      <w:r w:rsidRPr="00737C49">
        <w:rPr>
          <w:rFonts w:cs="Arial"/>
          <w:sz w:val="20"/>
          <w:szCs w:val="20"/>
        </w:rPr>
        <w:t xml:space="preserve">aspects can be summarized in </w:t>
      </w:r>
      <w:proofErr w:type="gramStart"/>
      <w:r w:rsidRPr="00737C49">
        <w:rPr>
          <w:rFonts w:cs="Arial"/>
          <w:sz w:val="20"/>
          <w:szCs w:val="20"/>
        </w:rPr>
        <w:t>below</w:t>
      </w:r>
      <w:proofErr w:type="gramEnd"/>
      <w:r w:rsidRPr="00737C49">
        <w:rPr>
          <w:rFonts w:cs="Arial"/>
          <w:sz w:val="20"/>
          <w:szCs w:val="20"/>
        </w:rPr>
        <w:t xml:space="preserve"> two steps:</w:t>
      </w:r>
    </w:p>
    <w:p w14:paraId="13C561E0" w14:textId="587C8222" w:rsidR="009B0B5F" w:rsidRPr="00737C49" w:rsidRDefault="000D61EA" w:rsidP="009B0B5F">
      <w:pPr>
        <w:rPr>
          <w:rFonts w:cs="Arial"/>
        </w:rPr>
      </w:pPr>
      <w:r w:rsidRPr="00737C49">
        <w:rPr>
          <w:rFonts w:cs="Arial"/>
          <w:b/>
          <w:bCs/>
        </w:rPr>
        <w:t xml:space="preserve">Step 1. </w:t>
      </w:r>
      <w:r w:rsidR="009B0B5F">
        <w:rPr>
          <w:rFonts w:cs="Arial"/>
          <w:b/>
          <w:bCs/>
        </w:rPr>
        <w:t>Best beam selection based on wideband measurements via b</w:t>
      </w:r>
      <w:r w:rsidR="009B0B5F" w:rsidRPr="00737C49">
        <w:rPr>
          <w:rFonts w:cs="Arial"/>
          <w:b/>
          <w:bCs/>
        </w:rPr>
        <w:t xml:space="preserve">eam sweeping/selection between victim UE and the </w:t>
      </w:r>
      <w:proofErr w:type="spellStart"/>
      <w:r w:rsidR="009B0B5F" w:rsidRPr="00737C49">
        <w:rPr>
          <w:rFonts w:cs="Arial"/>
          <w:b/>
          <w:bCs/>
        </w:rPr>
        <w:t>gNB</w:t>
      </w:r>
      <w:proofErr w:type="spellEnd"/>
      <w:r w:rsidR="009B0B5F">
        <w:rPr>
          <w:rFonts w:cs="Arial"/>
          <w:b/>
          <w:bCs/>
        </w:rPr>
        <w:t xml:space="preserve">. </w:t>
      </w:r>
      <w:r w:rsidR="009B0B5F" w:rsidRPr="00737C49">
        <w:rPr>
          <w:rFonts w:cs="Arial"/>
        </w:rPr>
        <w:t xml:space="preserve">As the first step, the victim and the </w:t>
      </w:r>
      <w:proofErr w:type="spellStart"/>
      <w:r w:rsidR="009B0B5F">
        <w:rPr>
          <w:rFonts w:cs="Arial"/>
        </w:rPr>
        <w:t>gNB</w:t>
      </w:r>
      <w:proofErr w:type="spellEnd"/>
      <w:r w:rsidR="009B0B5F">
        <w:rPr>
          <w:rFonts w:cs="Arial"/>
        </w:rPr>
        <w:t xml:space="preserve"> </w:t>
      </w:r>
      <w:r w:rsidR="009B0B5F" w:rsidRPr="00737C49">
        <w:rPr>
          <w:rFonts w:cs="Arial"/>
        </w:rPr>
        <w:t xml:space="preserve">can perform a beam sweeping procedure to find the best </w:t>
      </w:r>
      <w:r w:rsidR="009B0B5F">
        <w:rPr>
          <w:rFonts w:cs="Arial"/>
        </w:rPr>
        <w:t xml:space="preserve">beam to Rx/Tx from/to </w:t>
      </w:r>
      <w:proofErr w:type="spellStart"/>
      <w:r w:rsidR="009B0B5F">
        <w:rPr>
          <w:rFonts w:cs="Arial"/>
        </w:rPr>
        <w:t>gNB</w:t>
      </w:r>
      <w:proofErr w:type="spellEnd"/>
      <w:r w:rsidR="009B0B5F">
        <w:rPr>
          <w:rFonts w:cs="Arial"/>
        </w:rPr>
        <w:t xml:space="preserve">. </w:t>
      </w:r>
      <w:r w:rsidR="002D5147">
        <w:rPr>
          <w:rFonts w:cs="Arial"/>
        </w:rPr>
        <w:t xml:space="preserve">The beam selection between the UE and </w:t>
      </w:r>
      <w:proofErr w:type="spellStart"/>
      <w:r w:rsidR="002D5147">
        <w:rPr>
          <w:rFonts w:cs="Arial"/>
        </w:rPr>
        <w:t>gNB</w:t>
      </w:r>
      <w:proofErr w:type="spellEnd"/>
      <w:r w:rsidR="002D5147">
        <w:rPr>
          <w:rFonts w:cs="Arial"/>
        </w:rPr>
        <w:t xml:space="preserve"> can be based on wideband </w:t>
      </w:r>
      <w:r w:rsidR="00B97FCA">
        <w:rPr>
          <w:rFonts w:cs="Arial"/>
        </w:rPr>
        <w:t xml:space="preserve">RSRP measurements. </w:t>
      </w:r>
    </w:p>
    <w:p w14:paraId="095BEEA0" w14:textId="6E569E98" w:rsidR="000D61EA" w:rsidRPr="00737C49" w:rsidRDefault="009B0B5F" w:rsidP="000D61EA">
      <w:pPr>
        <w:rPr>
          <w:rFonts w:cs="Arial"/>
        </w:rPr>
      </w:pPr>
      <w:r>
        <w:rPr>
          <w:rFonts w:cs="Arial"/>
          <w:b/>
          <w:bCs/>
        </w:rPr>
        <w:t>Step 2: Best beam selection based on measurements via b</w:t>
      </w:r>
      <w:r w:rsidR="000D61EA" w:rsidRPr="00737C49">
        <w:rPr>
          <w:rFonts w:cs="Arial"/>
          <w:b/>
          <w:bCs/>
        </w:rPr>
        <w:t>eam sweeping between victim and aggressor UEs:</w:t>
      </w:r>
      <w:r w:rsidR="000D61EA" w:rsidRPr="00737C49">
        <w:rPr>
          <w:rFonts w:cs="Arial"/>
        </w:rPr>
        <w:t xml:space="preserve"> As the </w:t>
      </w:r>
      <w:r>
        <w:rPr>
          <w:rFonts w:cs="Arial"/>
        </w:rPr>
        <w:t>second</w:t>
      </w:r>
      <w:r w:rsidR="000D61EA" w:rsidRPr="00737C49">
        <w:rPr>
          <w:rFonts w:cs="Arial"/>
        </w:rPr>
        <w:t xml:space="preserve"> step, the victim and the aggressor UEs can perform a beam sweeping procedure to find the best and the worst beam pairs</w:t>
      </w:r>
      <w:r>
        <w:rPr>
          <w:rFonts w:cs="Arial"/>
        </w:rPr>
        <w:t>, where the pairs include pairing of {UE-</w:t>
      </w:r>
      <w:proofErr w:type="spellStart"/>
      <w:r>
        <w:rPr>
          <w:rFonts w:cs="Arial"/>
        </w:rPr>
        <w:t>gNB</w:t>
      </w:r>
      <w:proofErr w:type="spellEnd"/>
      <w:r>
        <w:rPr>
          <w:rFonts w:cs="Arial"/>
        </w:rPr>
        <w:t xml:space="preserve"> beam index, SRI from aggressor UE}</w:t>
      </w:r>
      <w:r w:rsidR="000D61EA" w:rsidRPr="00737C49">
        <w:rPr>
          <w:rFonts w:cs="Arial"/>
        </w:rPr>
        <w:t>.</w:t>
      </w:r>
      <w:r w:rsidR="00B97FCA">
        <w:rPr>
          <w:rFonts w:cs="Arial"/>
        </w:rPr>
        <w:t xml:space="preserve"> The SRI may be indicated to the UE as part of SRS measurement configurations.</w:t>
      </w:r>
      <w:r w:rsidR="000D61EA" w:rsidRPr="00737C49">
        <w:rPr>
          <w:rFonts w:cs="Arial"/>
        </w:rPr>
        <w:t xml:space="preserve"> </w:t>
      </w:r>
      <w:r w:rsidRPr="00737C49">
        <w:rPr>
          <w:rFonts w:cs="Arial"/>
        </w:rPr>
        <w:t xml:space="preserve">This may be called an opportunistic beam pairing, as the victim UE finds its best beam to communicate with the </w:t>
      </w:r>
      <w:proofErr w:type="spellStart"/>
      <w:r w:rsidRPr="00737C49">
        <w:rPr>
          <w:rFonts w:cs="Arial"/>
        </w:rPr>
        <w:t>gNB</w:t>
      </w:r>
      <w:proofErr w:type="spellEnd"/>
      <w:r w:rsidRPr="00737C49">
        <w:rPr>
          <w:rFonts w:cs="Arial"/>
        </w:rPr>
        <w:t xml:space="preserve"> based on the beams causing </w:t>
      </w:r>
      <w:r w:rsidR="00C21425">
        <w:rPr>
          <w:rFonts w:cs="Arial"/>
        </w:rPr>
        <w:t xml:space="preserve">the least </w:t>
      </w:r>
      <w:r w:rsidRPr="00737C49">
        <w:rPr>
          <w:rFonts w:cs="Arial"/>
        </w:rPr>
        <w:t xml:space="preserve">CLI from the aggressor UE. As the result of this step, the </w:t>
      </w:r>
      <w:proofErr w:type="spellStart"/>
      <w:r w:rsidRPr="00737C49">
        <w:rPr>
          <w:rFonts w:cs="Arial"/>
        </w:rPr>
        <w:t>gNB</w:t>
      </w:r>
      <w:proofErr w:type="spellEnd"/>
      <w:r w:rsidRPr="00737C49">
        <w:rPr>
          <w:rFonts w:cs="Arial"/>
        </w:rPr>
        <w:t xml:space="preserve"> can choose the best beam to communicate with the UE</w:t>
      </w:r>
      <w:r w:rsidR="006D0728">
        <w:rPr>
          <w:rFonts w:cs="Arial"/>
        </w:rPr>
        <w:t xml:space="preserve"> based on the reported best beam pair</w:t>
      </w:r>
      <w:r w:rsidRPr="00737C49">
        <w:rPr>
          <w:rFonts w:cs="Arial"/>
        </w:rPr>
        <w:t>, even in the existence of the directional CLI.</w:t>
      </w:r>
      <w:r w:rsidR="006D0728">
        <w:rPr>
          <w:rFonts w:cs="Arial"/>
        </w:rPr>
        <w:t xml:space="preserve"> On the other hand, b</w:t>
      </w:r>
      <w:r w:rsidR="000D61EA" w:rsidRPr="00737C49">
        <w:rPr>
          <w:rFonts w:cs="Arial"/>
        </w:rPr>
        <w:t xml:space="preserve">y reporting the results </w:t>
      </w:r>
      <w:r w:rsidR="009E6FB1" w:rsidRPr="00737C49">
        <w:rPr>
          <w:rFonts w:cs="Arial"/>
        </w:rPr>
        <w:t xml:space="preserve">of this step </w:t>
      </w:r>
      <w:r w:rsidR="000D61EA" w:rsidRPr="00737C49">
        <w:rPr>
          <w:rFonts w:cs="Arial"/>
        </w:rPr>
        <w:t xml:space="preserve">to the </w:t>
      </w:r>
      <w:proofErr w:type="spellStart"/>
      <w:r w:rsidR="000D61EA" w:rsidRPr="00737C49">
        <w:rPr>
          <w:rFonts w:cs="Arial"/>
        </w:rPr>
        <w:t>gNB</w:t>
      </w:r>
      <w:proofErr w:type="spellEnd"/>
      <w:r w:rsidR="000D61EA" w:rsidRPr="00737C49">
        <w:rPr>
          <w:rFonts w:cs="Arial"/>
        </w:rPr>
        <w:t xml:space="preserve">, the </w:t>
      </w:r>
      <w:proofErr w:type="spellStart"/>
      <w:r w:rsidR="000D61EA" w:rsidRPr="00737C49">
        <w:rPr>
          <w:rFonts w:cs="Arial"/>
        </w:rPr>
        <w:t>gNB</w:t>
      </w:r>
      <w:proofErr w:type="spellEnd"/>
      <w:r w:rsidR="000D61EA" w:rsidRPr="00737C49">
        <w:rPr>
          <w:rFonts w:cs="Arial"/>
        </w:rPr>
        <w:t xml:space="preserve"> can mitigate the CLI by preventing the victim </w:t>
      </w:r>
      <w:r>
        <w:rPr>
          <w:rFonts w:cs="Arial"/>
        </w:rPr>
        <w:t xml:space="preserve">UE to use the </w:t>
      </w:r>
      <w:r w:rsidR="006D0728">
        <w:rPr>
          <w:rFonts w:cs="Arial"/>
        </w:rPr>
        <w:t>U</w:t>
      </w:r>
      <w:r>
        <w:rPr>
          <w:rFonts w:cs="Arial"/>
        </w:rPr>
        <w:t>E-</w:t>
      </w:r>
      <w:proofErr w:type="spellStart"/>
      <w:r>
        <w:rPr>
          <w:rFonts w:cs="Arial"/>
        </w:rPr>
        <w:t>gNB</w:t>
      </w:r>
      <w:proofErr w:type="spellEnd"/>
      <w:r>
        <w:rPr>
          <w:rFonts w:cs="Arial"/>
        </w:rPr>
        <w:t xml:space="preserve"> beam index </w:t>
      </w:r>
      <w:r w:rsidR="000D61EA" w:rsidRPr="00737C49">
        <w:rPr>
          <w:rFonts w:cs="Arial"/>
        </w:rPr>
        <w:t xml:space="preserve">and </w:t>
      </w:r>
      <w:r w:rsidR="00B97FCA">
        <w:rPr>
          <w:rFonts w:cs="Arial"/>
        </w:rPr>
        <w:t xml:space="preserve">preventing the </w:t>
      </w:r>
      <w:r w:rsidR="000D61EA" w:rsidRPr="00737C49">
        <w:rPr>
          <w:rFonts w:cs="Arial"/>
        </w:rPr>
        <w:t xml:space="preserve">aggressor UEs to use the worst </w:t>
      </w:r>
      <w:r w:rsidR="009E6FB1" w:rsidRPr="00737C49">
        <w:rPr>
          <w:rFonts w:cs="Arial"/>
        </w:rPr>
        <w:t xml:space="preserve">or unfavourable </w:t>
      </w:r>
      <w:r>
        <w:rPr>
          <w:rFonts w:cs="Arial"/>
        </w:rPr>
        <w:t xml:space="preserve">beams QCL-ed with the indicated SRIs in the </w:t>
      </w:r>
      <w:r w:rsidR="00B97FCA">
        <w:rPr>
          <w:rFonts w:cs="Arial"/>
        </w:rPr>
        <w:t xml:space="preserve">reported </w:t>
      </w:r>
      <w:r w:rsidR="006D0728">
        <w:rPr>
          <w:rFonts w:cs="Arial"/>
        </w:rPr>
        <w:t xml:space="preserve">worst </w:t>
      </w:r>
      <w:r w:rsidR="000D61EA" w:rsidRPr="00737C49">
        <w:rPr>
          <w:rFonts w:cs="Arial"/>
        </w:rPr>
        <w:t>beam pair</w:t>
      </w:r>
      <w:r w:rsidR="009E6FB1" w:rsidRPr="00737C49">
        <w:rPr>
          <w:rFonts w:cs="Arial"/>
        </w:rPr>
        <w:t>s</w:t>
      </w:r>
      <w:r w:rsidR="00C21425">
        <w:rPr>
          <w:rFonts w:cs="Arial"/>
        </w:rPr>
        <w:t xml:space="preserve"> causing the highest CLI</w:t>
      </w:r>
      <w:r w:rsidR="000D61EA" w:rsidRPr="00737C49">
        <w:rPr>
          <w:rFonts w:cs="Arial"/>
        </w:rPr>
        <w:t>.</w:t>
      </w:r>
      <w:r w:rsidR="00B97FCA">
        <w:rPr>
          <w:rFonts w:cs="Arial"/>
        </w:rPr>
        <w:t xml:space="preserve"> The </w:t>
      </w:r>
      <w:r w:rsidR="00C21425">
        <w:rPr>
          <w:rFonts w:cs="Arial"/>
        </w:rPr>
        <w:t>beam pairs determination and reporting may be based on CLI measurements to include the CLI measurements in full-duplex operations.</w:t>
      </w:r>
    </w:p>
    <w:p w14:paraId="06CE0538" w14:textId="0C0F2DB9" w:rsidR="00366C05" w:rsidRPr="00B46F6B" w:rsidRDefault="00366C05" w:rsidP="00B46F6B">
      <w:pPr>
        <w:pStyle w:val="BodyText"/>
        <w:spacing w:line="240" w:lineRule="auto"/>
        <w:jc w:val="both"/>
        <w:rPr>
          <w:rFonts w:cs="Arial"/>
        </w:rPr>
      </w:pPr>
      <w:r w:rsidRPr="00B46F6B">
        <w:rPr>
          <w:rFonts w:cs="Arial"/>
          <w:sz w:val="20"/>
          <w:szCs w:val="20"/>
        </w:rPr>
        <w:t xml:space="preserve">To </w:t>
      </w:r>
      <w:r w:rsidR="00A557DB" w:rsidRPr="00B46F6B">
        <w:rPr>
          <w:rFonts w:cs="Arial"/>
          <w:sz w:val="20"/>
          <w:szCs w:val="20"/>
        </w:rPr>
        <w:t xml:space="preserve">enable the CLI </w:t>
      </w:r>
      <w:r w:rsidRPr="00B46F6B">
        <w:rPr>
          <w:rFonts w:cs="Arial"/>
          <w:sz w:val="20"/>
          <w:szCs w:val="20"/>
        </w:rPr>
        <w:t xml:space="preserve">beam sweeping </w:t>
      </w:r>
      <w:r w:rsidR="00235ABE" w:rsidRPr="00B46F6B">
        <w:rPr>
          <w:rFonts w:cs="Arial"/>
          <w:sz w:val="20"/>
          <w:szCs w:val="20"/>
        </w:rPr>
        <w:t xml:space="preserve">measurements and reporting, a UE may be configured by the network with a set of SRS resources </w:t>
      </w:r>
      <w:r w:rsidR="00470DC6" w:rsidRPr="00B46F6B">
        <w:rPr>
          <w:rFonts w:cs="Arial"/>
          <w:sz w:val="20"/>
          <w:szCs w:val="20"/>
        </w:rPr>
        <w:t xml:space="preserve">(that will be transmitted by another UE) and be configured to report one or more </w:t>
      </w:r>
      <w:r w:rsidR="001833EF" w:rsidRPr="00B46F6B">
        <w:rPr>
          <w:rFonts w:cs="Arial"/>
          <w:sz w:val="20"/>
          <w:szCs w:val="20"/>
        </w:rPr>
        <w:t xml:space="preserve">measurement results from the different SRS resources. For example, the UE may be configured to report one or </w:t>
      </w:r>
      <w:r w:rsidR="00823956" w:rsidRPr="00B46F6B">
        <w:rPr>
          <w:rFonts w:cs="Arial"/>
          <w:sz w:val="20"/>
          <w:szCs w:val="20"/>
        </w:rPr>
        <w:t>more of the (L1</w:t>
      </w:r>
      <w:proofErr w:type="gramStart"/>
      <w:r w:rsidR="00823956" w:rsidRPr="00B46F6B">
        <w:rPr>
          <w:rFonts w:cs="Arial"/>
          <w:sz w:val="20"/>
          <w:szCs w:val="20"/>
        </w:rPr>
        <w:t>-)SRS</w:t>
      </w:r>
      <w:proofErr w:type="gramEnd"/>
      <w:r w:rsidR="00823956" w:rsidRPr="00B46F6B">
        <w:rPr>
          <w:rFonts w:cs="Arial"/>
          <w:sz w:val="20"/>
          <w:szCs w:val="20"/>
        </w:rPr>
        <w:t>-RSRP corresponding to the highest or lowest levels of CLI</w:t>
      </w:r>
      <w:r w:rsidR="00D41036" w:rsidRPr="00B46F6B">
        <w:rPr>
          <w:rFonts w:cs="Arial"/>
          <w:sz w:val="20"/>
          <w:szCs w:val="20"/>
        </w:rPr>
        <w:t xml:space="preserve">, as discussed in </w:t>
      </w:r>
      <w:proofErr w:type="gramStart"/>
      <w:r w:rsidR="00D41036" w:rsidRPr="00B46F6B">
        <w:rPr>
          <w:rFonts w:cs="Arial"/>
          <w:sz w:val="20"/>
          <w:szCs w:val="20"/>
        </w:rPr>
        <w:t>previous</w:t>
      </w:r>
      <w:proofErr w:type="gramEnd"/>
      <w:r w:rsidR="00D41036" w:rsidRPr="00B46F6B">
        <w:rPr>
          <w:rFonts w:cs="Arial"/>
          <w:sz w:val="20"/>
          <w:szCs w:val="20"/>
        </w:rPr>
        <w:t xml:space="preserve"> section.</w:t>
      </w:r>
    </w:p>
    <w:p w14:paraId="34A47467" w14:textId="2E2DCF1E" w:rsidR="00A557DB" w:rsidRPr="00737C49" w:rsidRDefault="00A557DB" w:rsidP="000D61EA">
      <w:pPr>
        <w:rPr>
          <w:rFonts w:cs="Arial"/>
        </w:rPr>
      </w:pPr>
      <w:r>
        <w:rPr>
          <w:rFonts w:cs="Arial"/>
        </w:rPr>
        <w:t xml:space="preserve">The UE may also be configured with </w:t>
      </w:r>
      <w:r w:rsidR="00F82E5E">
        <w:rPr>
          <w:rFonts w:cs="Arial"/>
        </w:rPr>
        <w:t xml:space="preserve">one or more RX beams to receive the different resources within </w:t>
      </w:r>
      <w:proofErr w:type="gramStart"/>
      <w:r w:rsidR="00F82E5E">
        <w:rPr>
          <w:rFonts w:cs="Arial"/>
        </w:rPr>
        <w:t>a</w:t>
      </w:r>
      <w:proofErr w:type="gramEnd"/>
      <w:r w:rsidR="00F82E5E">
        <w:rPr>
          <w:rFonts w:cs="Arial"/>
        </w:rPr>
        <w:t xml:space="preserve"> SRS resource set or to receive different SRS resources sets. </w:t>
      </w:r>
    </w:p>
    <w:p w14:paraId="34D487ED" w14:textId="69712969" w:rsidR="000D61EA" w:rsidRPr="00737C49" w:rsidRDefault="000D61EA" w:rsidP="000D61EA">
      <w:pPr>
        <w:rPr>
          <w:rFonts w:cs="Arial"/>
          <w:i/>
          <w:iCs/>
        </w:rPr>
      </w:pPr>
      <w:r w:rsidRPr="00737C49">
        <w:rPr>
          <w:rFonts w:cs="Arial"/>
          <w:b/>
          <w:bCs/>
          <w:i/>
          <w:iCs/>
        </w:rPr>
        <w:t xml:space="preserve">Observation </w:t>
      </w:r>
      <w:r w:rsidR="00DA6A71">
        <w:rPr>
          <w:rFonts w:cs="Arial"/>
          <w:b/>
          <w:bCs/>
          <w:i/>
          <w:iCs/>
        </w:rPr>
        <w:t>3</w:t>
      </w:r>
      <w:r w:rsidRPr="00737C49">
        <w:rPr>
          <w:rFonts w:cs="Arial"/>
          <w:b/>
          <w:bCs/>
          <w:i/>
          <w:iCs/>
        </w:rPr>
        <w:t>.</w:t>
      </w:r>
      <w:r w:rsidRPr="00737C49">
        <w:rPr>
          <w:rFonts w:cs="Arial"/>
          <w:i/>
          <w:iCs/>
        </w:rPr>
        <w:t xml:space="preserve"> </w:t>
      </w:r>
      <w:r w:rsidR="008240D0">
        <w:rPr>
          <w:rFonts w:cs="Arial"/>
          <w:i/>
          <w:iCs/>
        </w:rPr>
        <w:t>Transmitting and monitoring other UE’s SRS</w:t>
      </w:r>
      <w:r w:rsidR="004E72FA">
        <w:rPr>
          <w:rFonts w:cs="Arial"/>
          <w:i/>
          <w:iCs/>
        </w:rPr>
        <w:t xml:space="preserve"> can help UE</w:t>
      </w:r>
      <w:r w:rsidR="00366C05">
        <w:rPr>
          <w:rFonts w:cs="Arial"/>
          <w:i/>
          <w:iCs/>
        </w:rPr>
        <w:t xml:space="preserve"> in the following aspects </w:t>
      </w:r>
      <w:r w:rsidRPr="00737C49">
        <w:rPr>
          <w:rFonts w:cs="Arial"/>
          <w:i/>
          <w:iCs/>
        </w:rPr>
        <w:t>to be considered: </w:t>
      </w:r>
    </w:p>
    <w:p w14:paraId="586F614B" w14:textId="77777777" w:rsidR="000D61EA" w:rsidRPr="00737C49" w:rsidRDefault="000D61EA" w:rsidP="00AD0331">
      <w:pPr>
        <w:pStyle w:val="ListParagraph"/>
        <w:numPr>
          <w:ilvl w:val="0"/>
          <w:numId w:val="19"/>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t>Preventive aspects, that is determining the victim and aggressor UEs beam pairs to be avoided.</w:t>
      </w:r>
    </w:p>
    <w:p w14:paraId="43F45E0D" w14:textId="77777777" w:rsidR="000D61EA" w:rsidRDefault="000D61EA" w:rsidP="00AD0331">
      <w:pPr>
        <w:pStyle w:val="ListParagraph"/>
        <w:numPr>
          <w:ilvl w:val="0"/>
          <w:numId w:val="19"/>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t xml:space="preserve">Beam pairing aspects, that is determining the </w:t>
      </w:r>
      <w:proofErr w:type="spellStart"/>
      <w:r w:rsidRPr="00737C49">
        <w:rPr>
          <w:rFonts w:ascii="Arial" w:hAnsi="Arial" w:cs="Arial"/>
          <w:i/>
          <w:iCs/>
          <w:sz w:val="20"/>
          <w:szCs w:val="20"/>
        </w:rPr>
        <w:t>gNB</w:t>
      </w:r>
      <w:proofErr w:type="spellEnd"/>
      <w:r w:rsidRPr="00737C49">
        <w:rPr>
          <w:rFonts w:ascii="Arial" w:hAnsi="Arial" w:cs="Arial"/>
          <w:i/>
          <w:iCs/>
          <w:sz w:val="20"/>
          <w:szCs w:val="20"/>
        </w:rPr>
        <w:t xml:space="preserve"> and victim UE beam pairs to be used based on directional CLI from the aggressor UEs. </w:t>
      </w:r>
    </w:p>
    <w:p w14:paraId="57A78AC0" w14:textId="79AC63D3" w:rsidR="00A54CB6" w:rsidRPr="00302BC7" w:rsidRDefault="0000429E" w:rsidP="00A54CB6">
      <w:pPr>
        <w:rPr>
          <w:rFonts w:cs="Arial"/>
          <w:i/>
          <w:iCs/>
          <w:lang w:val="en-US"/>
        </w:rPr>
      </w:pPr>
      <w:r>
        <w:rPr>
          <w:rFonts w:cs="Arial"/>
          <w:i/>
          <w:iCs/>
        </w:rPr>
        <w:t xml:space="preserve"> </w:t>
      </w:r>
      <w:r w:rsidR="000D61EA" w:rsidRPr="00737C49">
        <w:rPr>
          <w:rFonts w:cs="Arial"/>
          <w:b/>
          <w:bCs/>
          <w:i/>
          <w:iCs/>
        </w:rPr>
        <w:t xml:space="preserve">Proposal </w:t>
      </w:r>
      <w:r w:rsidR="00C043FA">
        <w:rPr>
          <w:rFonts w:cs="Arial"/>
          <w:b/>
          <w:bCs/>
          <w:i/>
          <w:iCs/>
        </w:rPr>
        <w:t>5</w:t>
      </w:r>
      <w:r w:rsidR="000D61EA" w:rsidRPr="00737C49">
        <w:rPr>
          <w:rFonts w:cs="Arial"/>
          <w:b/>
          <w:bCs/>
          <w:i/>
          <w:iCs/>
        </w:rPr>
        <w:t>.</w:t>
      </w:r>
      <w:r w:rsidR="000D61EA" w:rsidRPr="00737C49">
        <w:rPr>
          <w:rFonts w:cs="Arial"/>
          <w:i/>
          <w:iCs/>
        </w:rPr>
        <w:t xml:space="preserve"> </w:t>
      </w:r>
      <w:r w:rsidR="00A54CB6" w:rsidRPr="00A54CB6">
        <w:rPr>
          <w:rFonts w:cs="Arial"/>
          <w:i/>
          <w:iCs/>
        </w:rPr>
        <w:t xml:space="preserve">Support UE configurations to enable CLI-based joint beam-sweeping, where the UE may determine and report the most favourable beam pairing(s) between the </w:t>
      </w:r>
      <w:proofErr w:type="spellStart"/>
      <w:r w:rsidR="00A54CB6" w:rsidRPr="00A54CB6">
        <w:rPr>
          <w:rFonts w:cs="Arial"/>
          <w:i/>
          <w:iCs/>
        </w:rPr>
        <w:t>gNB</w:t>
      </w:r>
      <w:proofErr w:type="spellEnd"/>
      <w:r w:rsidR="00A54CB6" w:rsidRPr="00A54CB6">
        <w:rPr>
          <w:rFonts w:cs="Arial"/>
          <w:i/>
          <w:iCs/>
        </w:rPr>
        <w:t xml:space="preserve"> and the victim UE in consideration of minimizing the measured CLI from the aggressor UEs.</w:t>
      </w:r>
    </w:p>
    <w:p w14:paraId="5E357819" w14:textId="02C8A0C1" w:rsidR="00A24637" w:rsidRPr="00737C49" w:rsidRDefault="00A24637" w:rsidP="00A54CB6">
      <w:pPr>
        <w:rPr>
          <w:rFonts w:cs="Arial"/>
          <w:i/>
          <w:iCs/>
        </w:rPr>
      </w:pPr>
    </w:p>
    <w:p w14:paraId="38707384" w14:textId="602DED4A" w:rsidR="001D5E47" w:rsidRDefault="00A82BF4" w:rsidP="00B46F6B">
      <w:pPr>
        <w:pStyle w:val="Heading4"/>
      </w:pPr>
      <w:r>
        <w:lastRenderedPageBreak/>
        <w:t>Further enhancements for scheduling based on directional CLI reporting</w:t>
      </w:r>
    </w:p>
    <w:p w14:paraId="2F981C2C" w14:textId="3A6A9A93" w:rsidR="000D61EA" w:rsidRPr="00737C49" w:rsidRDefault="008B18AA" w:rsidP="000D61EA">
      <w:pPr>
        <w:rPr>
          <w:rFonts w:cs="Arial"/>
        </w:rPr>
      </w:pPr>
      <w:r w:rsidRPr="00392CDF">
        <w:t>Based on the measurement and reporting of (L1</w:t>
      </w:r>
      <w:proofErr w:type="gramStart"/>
      <w:r w:rsidRPr="00392CDF">
        <w:t>-)SRS</w:t>
      </w:r>
      <w:proofErr w:type="gramEnd"/>
      <w:r w:rsidRPr="00392CDF">
        <w:t xml:space="preserve">-RSRP helping to identify </w:t>
      </w:r>
      <w:r w:rsidR="003B507B" w:rsidRPr="00392CDF">
        <w:t>aggressor and victim UEs, a</w:t>
      </w:r>
      <w:r w:rsidR="000D61EA" w:rsidRPr="003B507B">
        <w:rPr>
          <w:rFonts w:cs="Arial"/>
        </w:rPr>
        <w:t xml:space="preserve">n aggressor UE could determine the UL beam directions that could cause CLI on other (nearby) UEs. </w:t>
      </w:r>
      <w:r w:rsidR="000D61EA" w:rsidRPr="00737C49">
        <w:rPr>
          <w:rFonts w:cs="Arial"/>
        </w:rPr>
        <w:t xml:space="preserve">In cases where an aggressor UE is configured with UL transmission based on a configured grant, one way to handle the CLI is to restrict the aggressor UE to not transmit the configured UL on the UL beam directions that may cause interference. However, the restricted UL beam direction may be the best beam direction detected by the </w:t>
      </w:r>
      <w:proofErr w:type="spellStart"/>
      <w:r w:rsidR="000D61EA" w:rsidRPr="00737C49">
        <w:rPr>
          <w:rFonts w:cs="Arial"/>
        </w:rPr>
        <w:t>gNB</w:t>
      </w:r>
      <w:proofErr w:type="spellEnd"/>
      <w:r w:rsidR="000D61EA" w:rsidRPr="00737C49">
        <w:rPr>
          <w:rFonts w:cs="Arial"/>
        </w:rPr>
        <w:t xml:space="preserve"> or UE for UL transmission from the aggressor UE. As such, the beam restriction could result in lower performance in UL transmission as the aggressor UE now has to transmit UL based on a suboptimal UL beam direction.</w:t>
      </w:r>
    </w:p>
    <w:p w14:paraId="117F18E9" w14:textId="051FC457" w:rsidR="003B507B" w:rsidRPr="00A82BF4" w:rsidRDefault="000D61EA" w:rsidP="000D61EA">
      <w:pPr>
        <w:rPr>
          <w:rFonts w:cs="Arial"/>
        </w:rPr>
      </w:pPr>
      <w:r w:rsidRPr="00A82BF4">
        <w:rPr>
          <w:rFonts w:cs="Arial"/>
        </w:rPr>
        <w:t>Moreover, the victim UEs that are impacted by UL from the aggressor UE in the restricted UL beam direction may not always be configured with DL reception in the same time instance as the aggressor UE is configured for UL transmission. In other words, restricting the UL beam directions may not even be required if the victim UEs are not scheduled to receive DL.</w:t>
      </w:r>
    </w:p>
    <w:p w14:paraId="6378752F" w14:textId="3059A0C2" w:rsidR="000D61EA" w:rsidRPr="00737C49" w:rsidRDefault="000D61EA" w:rsidP="000D61EA">
      <w:pPr>
        <w:rPr>
          <w:rFonts w:cs="Arial"/>
          <w:i/>
          <w:iCs/>
        </w:rPr>
      </w:pPr>
      <w:r w:rsidRPr="00737C49">
        <w:rPr>
          <w:rFonts w:cs="Arial"/>
          <w:b/>
          <w:bCs/>
          <w:i/>
          <w:iCs/>
        </w:rPr>
        <w:t xml:space="preserve">Observation </w:t>
      </w:r>
      <w:r w:rsidR="00DA6A71">
        <w:rPr>
          <w:rFonts w:cs="Arial"/>
          <w:b/>
          <w:bCs/>
          <w:i/>
          <w:iCs/>
        </w:rPr>
        <w:t>4</w:t>
      </w:r>
      <w:r w:rsidRPr="00737C49">
        <w:rPr>
          <w:rFonts w:cs="Arial"/>
          <w:i/>
          <w:iCs/>
        </w:rPr>
        <w:t>. Restricting one or more UL beam directions at the aggressor UE due to causing CLI on victim UEs, throughout all occasions of a configured UL transmission, could degrade the UL performance, as the aggressor UE</w:t>
      </w:r>
      <w:r w:rsidR="00376F69" w:rsidRPr="00737C49">
        <w:rPr>
          <w:rFonts w:cs="Arial"/>
          <w:i/>
          <w:iCs/>
        </w:rPr>
        <w:t xml:space="preserve"> may be restricted </w:t>
      </w:r>
      <w:r w:rsidRPr="00737C49">
        <w:rPr>
          <w:rFonts w:cs="Arial"/>
          <w:i/>
          <w:iCs/>
        </w:rPr>
        <w:t>to transmit based on suboptimal UL beam directions.</w:t>
      </w:r>
    </w:p>
    <w:p w14:paraId="1F347B32" w14:textId="7978F60F" w:rsidR="000D61EA" w:rsidRPr="00A82BF4" w:rsidRDefault="000D61EA" w:rsidP="000D61EA">
      <w:pPr>
        <w:rPr>
          <w:rFonts w:cs="Arial"/>
          <w:i/>
          <w:iCs/>
        </w:rPr>
      </w:pPr>
      <w:r w:rsidRPr="00A82BF4">
        <w:rPr>
          <w:rFonts w:cs="Arial"/>
          <w:b/>
          <w:bCs/>
          <w:i/>
          <w:iCs/>
        </w:rPr>
        <w:t xml:space="preserve">Observation </w:t>
      </w:r>
      <w:r w:rsidR="00DA6A71">
        <w:rPr>
          <w:rFonts w:cs="Arial"/>
          <w:b/>
          <w:bCs/>
          <w:i/>
          <w:iCs/>
        </w:rPr>
        <w:t>5</w:t>
      </w:r>
      <w:r w:rsidRPr="00A82BF4">
        <w:rPr>
          <w:rFonts w:cs="Arial"/>
          <w:i/>
          <w:iCs/>
        </w:rPr>
        <w:t>. Restricting one or more UL beam directions at the aggressor UE due to causing CLI on victim UEs, throughout all occasions of a configured UL transmission, could be unnecessary as the respective victim UEs may not be scheduled for DL reception in all corresponding configured UL occasions.</w:t>
      </w:r>
    </w:p>
    <w:p w14:paraId="3B66EEF4" w14:textId="65CBBD91" w:rsidR="000D61EA" w:rsidRPr="00737C49" w:rsidRDefault="000D61EA" w:rsidP="000D61EA">
      <w:pPr>
        <w:rPr>
          <w:rFonts w:cs="Arial"/>
          <w:i/>
          <w:iCs/>
        </w:rPr>
      </w:pPr>
      <w:r w:rsidRPr="00737C49">
        <w:rPr>
          <w:rFonts w:cs="Arial"/>
          <w:b/>
          <w:bCs/>
          <w:i/>
          <w:iCs/>
        </w:rPr>
        <w:t xml:space="preserve">Proposal </w:t>
      </w:r>
      <w:r w:rsidR="00C043FA">
        <w:rPr>
          <w:rFonts w:cs="Arial"/>
          <w:b/>
          <w:bCs/>
          <w:i/>
          <w:iCs/>
        </w:rPr>
        <w:t>6</w:t>
      </w:r>
      <w:r w:rsidRPr="00737C49">
        <w:rPr>
          <w:rFonts w:cs="Arial"/>
          <w:b/>
          <w:bCs/>
          <w:i/>
          <w:iCs/>
        </w:rPr>
        <w:t>.</w:t>
      </w:r>
      <w:r w:rsidRPr="00737C49">
        <w:rPr>
          <w:rFonts w:cs="Arial"/>
          <w:i/>
          <w:iCs/>
        </w:rPr>
        <w:t xml:space="preserve"> </w:t>
      </w:r>
      <w:r w:rsidR="00684D58">
        <w:rPr>
          <w:rFonts w:cs="Arial"/>
          <w:i/>
          <w:iCs/>
        </w:rPr>
        <w:t>Support</w:t>
      </w:r>
      <w:r w:rsidR="00684D58" w:rsidRPr="00737C49">
        <w:rPr>
          <w:rFonts w:cs="Arial"/>
          <w:i/>
          <w:iCs/>
        </w:rPr>
        <w:t xml:space="preserve"> </w:t>
      </w:r>
      <w:r w:rsidRPr="00737C49">
        <w:rPr>
          <w:rFonts w:cs="Arial"/>
          <w:i/>
          <w:iCs/>
        </w:rPr>
        <w:t>methods to restrict UL beam directions for a configured UL transmission at an aggressive UE based on scheduled victim UEs, that is only for the occasions that a respective victim UE is scheduled for DL reception.</w:t>
      </w:r>
    </w:p>
    <w:p w14:paraId="76E9CC8C" w14:textId="7334476D" w:rsidR="000D61EA" w:rsidRPr="00737C49" w:rsidRDefault="000D61EA" w:rsidP="000D61EA">
      <w:pPr>
        <w:rPr>
          <w:rFonts w:cs="Arial"/>
        </w:rPr>
      </w:pPr>
      <w:r w:rsidRPr="00737C49">
        <w:rPr>
          <w:rFonts w:cs="Arial"/>
        </w:rPr>
        <w:t>The aggressor UE can be configured with a candidate UL beam direction</w:t>
      </w:r>
      <w:r w:rsidR="00E94AC9">
        <w:rPr>
          <w:rFonts w:cs="Arial"/>
        </w:rPr>
        <w:t>, based on the L1-SRS-RS</w:t>
      </w:r>
      <w:r w:rsidR="007101BA">
        <w:rPr>
          <w:rFonts w:cs="Arial"/>
        </w:rPr>
        <w:t xml:space="preserve">RP </w:t>
      </w:r>
      <w:proofErr w:type="gramStart"/>
      <w:r w:rsidR="007101BA">
        <w:rPr>
          <w:rFonts w:cs="Arial"/>
        </w:rPr>
        <w:t xml:space="preserve">report, </w:t>
      </w:r>
      <w:r w:rsidRPr="00737C49">
        <w:rPr>
          <w:rFonts w:cs="Arial"/>
        </w:rPr>
        <w:t xml:space="preserve"> that</w:t>
      </w:r>
      <w:proofErr w:type="gramEnd"/>
      <w:r w:rsidRPr="00737C49">
        <w:rPr>
          <w:rFonts w:cs="Arial"/>
        </w:rPr>
        <w:t xml:space="preserve"> is different from the active/best UL beam direction, where the aggressor UE could select to use the candidate UL beam in case a victim UE is scheduled for DL reception. That is, the aggressor UE can select to use the active/best UL beam direction for UL transmission in case none of the victim UEs are scheduled. </w:t>
      </w:r>
    </w:p>
    <w:p w14:paraId="5711ECBC" w14:textId="35B1FAC3" w:rsidR="00FA1DCC" w:rsidRDefault="000D61EA" w:rsidP="00FA1DCC">
      <w:pPr>
        <w:rPr>
          <w:rFonts w:cs="Arial"/>
          <w:iCs/>
        </w:rPr>
      </w:pPr>
      <w:r w:rsidRPr="00A82BF4">
        <w:rPr>
          <w:rFonts w:cs="Arial"/>
        </w:rPr>
        <w:t xml:space="preserve">The aggressor UE can receive configurations on the victim UEs that are scheduled for DL receptions that coincide with the configured UL transmission occasions. The aggressor UE can receive the indications on the scheduled DL transmissions from </w:t>
      </w:r>
      <w:proofErr w:type="spellStart"/>
      <w:r w:rsidRPr="00A82BF4">
        <w:rPr>
          <w:rFonts w:cs="Arial"/>
        </w:rPr>
        <w:t>gNB</w:t>
      </w:r>
      <w:proofErr w:type="spellEnd"/>
      <w:r w:rsidRPr="00A82BF4">
        <w:rPr>
          <w:rFonts w:cs="Arial"/>
        </w:rPr>
        <w:t xml:space="preserve"> based on a list of corresponding DL reference signals or TCI-states, where the DL beam directions correspond to or </w:t>
      </w:r>
      <w:r w:rsidR="00376F69" w:rsidRPr="00A82BF4">
        <w:rPr>
          <w:rFonts w:cs="Arial"/>
        </w:rPr>
        <w:t>are</w:t>
      </w:r>
      <w:r w:rsidRPr="00A82BF4">
        <w:rPr>
          <w:rFonts w:cs="Arial"/>
        </w:rPr>
        <w:t xml:space="preserve"> QCL-ed with the indicated reference signals or TCI-states. Alternatively, the aggressor UE can receive the indications on the scheduled DL transmissions from </w:t>
      </w:r>
      <w:proofErr w:type="spellStart"/>
      <w:r w:rsidRPr="00A82BF4">
        <w:rPr>
          <w:rFonts w:cs="Arial"/>
        </w:rPr>
        <w:t>gNB</w:t>
      </w:r>
      <w:proofErr w:type="spellEnd"/>
      <w:r w:rsidRPr="00A82BF4">
        <w:rPr>
          <w:rFonts w:cs="Arial"/>
        </w:rPr>
        <w:t xml:space="preserve"> based on a list of corresponding SRIs, where the indicated SRIs imply the victim UEs that are scheduled for DL reception. </w:t>
      </w:r>
      <w:r w:rsidR="00FA1DCC" w:rsidRPr="00A82BF4">
        <w:rPr>
          <w:rFonts w:cs="Arial"/>
          <w:iCs/>
        </w:rPr>
        <w:t xml:space="preserve"> </w:t>
      </w:r>
    </w:p>
    <w:p w14:paraId="270B9155" w14:textId="77777777" w:rsidR="00F41283" w:rsidRPr="00870C05" w:rsidRDefault="00F41283" w:rsidP="00F41283">
      <w:pPr>
        <w:rPr>
          <w:rFonts w:cs="Arial"/>
        </w:rPr>
      </w:pPr>
      <w:r w:rsidRPr="00870C05">
        <w:rPr>
          <w:rFonts w:cs="Arial"/>
        </w:rPr>
        <w:t>Moreover, a potential aggressor UE (UE #1 in Figure 4) that has measured UE-to-UE CLI with a potential victim UE (e.g., UE#2 in Figure 4) can determine that if the victim UE is configured for DL reception in the same symbol that the aggressor UE is configured for UL transmission, this could result in CLI caused for the victim UE. In such case scenarios, the aggressor UE might be configured to drop the UL transmission. Alternatively, the aggressor UE could be configured with a second candidate UL beam direction (green beam in Figure 4) to be used in such cases where UL transmission in the first UL beam direction (blue beam in Figure 4) could cause CLI on the victim UE.</w:t>
      </w:r>
    </w:p>
    <w:p w14:paraId="01D32D2B" w14:textId="77777777" w:rsidR="00F41283" w:rsidRPr="00870C05" w:rsidRDefault="00F41283" w:rsidP="00F41283">
      <w:pPr>
        <w:rPr>
          <w:rFonts w:cs="Arial"/>
        </w:rPr>
      </w:pPr>
      <w:r w:rsidRPr="00870C05">
        <w:rPr>
          <w:rFonts w:cs="Arial"/>
        </w:rPr>
        <w:t>On the other hand, if UE#2 is not configured for DL, the UL transmission from UE#1 could be accomplished based on the first UL beam direction (blue beam in Figure 4).</w:t>
      </w:r>
    </w:p>
    <w:p w14:paraId="1D788272" w14:textId="77777777" w:rsidR="00F41283" w:rsidRDefault="00F41283" w:rsidP="00F41283">
      <w:pPr>
        <w:keepNext/>
        <w:spacing w:after="0"/>
        <w:jc w:val="center"/>
      </w:pPr>
      <w:r w:rsidRPr="00376F69">
        <w:rPr>
          <w:noProof/>
        </w:rPr>
        <w:lastRenderedPageBreak/>
        <w:drawing>
          <wp:inline distT="0" distB="0" distL="0" distR="0" wp14:anchorId="0C3344D9" wp14:editId="25E4E1D2">
            <wp:extent cx="3141125" cy="2174007"/>
            <wp:effectExtent l="0" t="0" r="0" b="0"/>
            <wp:docPr id="172675483" name="Picture 172675483" descr="A picture containing text, screenshot, graphic design,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graphic design, graphic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57981" cy="2185673"/>
                    </a:xfrm>
                    <a:prstGeom prst="rect">
                      <a:avLst/>
                    </a:prstGeom>
                  </pic:spPr>
                </pic:pic>
              </a:graphicData>
            </a:graphic>
          </wp:inline>
        </w:drawing>
      </w:r>
    </w:p>
    <w:p w14:paraId="33310F42" w14:textId="72779E69" w:rsidR="00F41283" w:rsidRPr="00376F69" w:rsidRDefault="00F41283" w:rsidP="00F41283">
      <w:pPr>
        <w:pStyle w:val="Caption"/>
      </w:pPr>
      <w:r>
        <w:t xml:space="preserve">Figure </w:t>
      </w:r>
      <w:r>
        <w:fldChar w:fldCharType="begin"/>
      </w:r>
      <w:r>
        <w:instrText xml:space="preserve"> SEQ Figure \* ARABIC </w:instrText>
      </w:r>
      <w:r>
        <w:fldChar w:fldCharType="separate"/>
      </w:r>
      <w:r w:rsidR="00B332AC">
        <w:rPr>
          <w:noProof/>
        </w:rPr>
        <w:t>4</w:t>
      </w:r>
      <w:r>
        <w:fldChar w:fldCharType="end"/>
      </w:r>
      <w:r>
        <w:t xml:space="preserve">. </w:t>
      </w:r>
      <w:r w:rsidRPr="00991475">
        <w:t>UL beam configuration in aggressor UE</w:t>
      </w:r>
    </w:p>
    <w:p w14:paraId="7C231829" w14:textId="77777777" w:rsidR="00F41283" w:rsidRDefault="00F41283" w:rsidP="00F41283">
      <w:pPr>
        <w:spacing w:after="0"/>
        <w:jc w:val="center"/>
      </w:pPr>
    </w:p>
    <w:p w14:paraId="6962DE25" w14:textId="69B52C04" w:rsidR="00F41283" w:rsidRPr="00376F69" w:rsidRDefault="00F41283" w:rsidP="00F41283">
      <w:pPr>
        <w:rPr>
          <w:rFonts w:cs="Arial"/>
          <w:i/>
          <w:iCs/>
        </w:rPr>
      </w:pPr>
      <w:r w:rsidRPr="00376F69">
        <w:rPr>
          <w:rFonts w:cs="Arial"/>
          <w:b/>
          <w:bCs/>
          <w:i/>
          <w:iCs/>
        </w:rPr>
        <w:t xml:space="preserve">Observation </w:t>
      </w:r>
      <w:r w:rsidR="00DA6A71">
        <w:rPr>
          <w:rFonts w:cs="Arial"/>
          <w:b/>
          <w:bCs/>
          <w:i/>
          <w:iCs/>
        </w:rPr>
        <w:t>6</w:t>
      </w:r>
      <w:r w:rsidRPr="00376F69">
        <w:rPr>
          <w:rFonts w:cs="Arial"/>
          <w:b/>
          <w:bCs/>
          <w:i/>
          <w:iCs/>
        </w:rPr>
        <w:t>.</w:t>
      </w:r>
      <w:r w:rsidRPr="00376F69">
        <w:rPr>
          <w:rFonts w:cs="Arial"/>
          <w:i/>
          <w:iCs/>
        </w:rPr>
        <w:t xml:space="preserve"> An aggressor UE can be configured with a first UL beam direction and a second candidate UL beam direction, where the first UL beam direction can be used in case no CLI is caused, and the second candidate UL beam direction can be used in case CLI is caused. </w:t>
      </w:r>
    </w:p>
    <w:p w14:paraId="10F11805" w14:textId="54345004" w:rsidR="00F41283" w:rsidRDefault="00F41283" w:rsidP="00F41283">
      <w:pPr>
        <w:rPr>
          <w:rFonts w:cs="Arial"/>
          <w:i/>
        </w:rPr>
      </w:pPr>
      <w:r w:rsidRPr="00376F69">
        <w:rPr>
          <w:rFonts w:cs="Arial"/>
          <w:b/>
          <w:bCs/>
          <w:i/>
        </w:rPr>
        <w:t xml:space="preserve">Proposal </w:t>
      </w:r>
      <w:r w:rsidR="00C043FA">
        <w:rPr>
          <w:rFonts w:cs="Arial"/>
          <w:b/>
          <w:bCs/>
          <w:i/>
        </w:rPr>
        <w:t>7</w:t>
      </w:r>
      <w:r w:rsidRPr="00376F69">
        <w:rPr>
          <w:rFonts w:cs="Arial"/>
          <w:b/>
          <w:bCs/>
          <w:i/>
        </w:rPr>
        <w:t>.</w:t>
      </w:r>
      <w:r w:rsidRPr="00376F69">
        <w:rPr>
          <w:rFonts w:cs="Arial"/>
          <w:i/>
        </w:rPr>
        <w:t xml:space="preserve"> </w:t>
      </w:r>
      <w:r>
        <w:rPr>
          <w:rFonts w:cs="Arial"/>
          <w:i/>
          <w:iCs/>
        </w:rPr>
        <w:t>Support</w:t>
      </w:r>
      <w:r w:rsidRPr="00737C49">
        <w:rPr>
          <w:rFonts w:cs="Arial"/>
          <w:i/>
          <w:iCs/>
        </w:rPr>
        <w:t xml:space="preserve"> </w:t>
      </w:r>
      <w:r w:rsidRPr="00376F69">
        <w:rPr>
          <w:rFonts w:cs="Arial"/>
          <w:i/>
        </w:rPr>
        <w:t>CLI mitigation techniques based on configuring a second candidate UL beam direction at the aggressor UE to be used in case the UL transmission based on the first UL beam direction could cause CLI to other UEs.</w:t>
      </w:r>
    </w:p>
    <w:p w14:paraId="3077FD62" w14:textId="77777777" w:rsidR="004C0B26" w:rsidRDefault="004C0B26" w:rsidP="004C0B26">
      <w:pPr>
        <w:rPr>
          <w:rFonts w:cs="Arial"/>
          <w:i/>
          <w:iCs/>
        </w:rPr>
      </w:pPr>
      <w:r w:rsidRPr="00737C49">
        <w:rPr>
          <w:rFonts w:cs="Arial"/>
          <w:i/>
          <w:iCs/>
        </w:rPr>
        <w:t xml:space="preserve"> </w:t>
      </w:r>
    </w:p>
    <w:p w14:paraId="0381CB1F" w14:textId="59CEFD21" w:rsidR="00E01510" w:rsidRPr="00F37787" w:rsidRDefault="00F17658" w:rsidP="000D449D">
      <w:pPr>
        <w:pStyle w:val="Heading2"/>
        <w:rPr>
          <w:sz w:val="28"/>
          <w:szCs w:val="28"/>
        </w:rPr>
      </w:pPr>
      <w:r>
        <w:rPr>
          <w:sz w:val="28"/>
          <w:szCs w:val="28"/>
        </w:rPr>
        <w:t>UL resource</w:t>
      </w:r>
      <w:r w:rsidR="001B1605">
        <w:rPr>
          <w:sz w:val="28"/>
          <w:szCs w:val="28"/>
        </w:rPr>
        <w:t xml:space="preserve"> muting for PUSCH</w:t>
      </w:r>
    </w:p>
    <w:p w14:paraId="604223BF" w14:textId="77777777" w:rsidR="0009688C" w:rsidRDefault="0009688C" w:rsidP="0009688C">
      <w:pPr>
        <w:rPr>
          <w:rFonts w:cs="Arial"/>
        </w:rPr>
      </w:pPr>
      <w:r w:rsidRPr="00EF4DAE">
        <w:rPr>
          <w:rFonts w:cs="Arial"/>
        </w:rPr>
        <w:t>The U</w:t>
      </w:r>
      <w:r>
        <w:rPr>
          <w:rFonts w:cs="Arial"/>
        </w:rPr>
        <w:t xml:space="preserve">L resource </w:t>
      </w:r>
      <w:r w:rsidRPr="00EF4DAE">
        <w:rPr>
          <w:rFonts w:cs="Arial"/>
        </w:rPr>
        <w:t xml:space="preserve">muting </w:t>
      </w:r>
      <w:r>
        <w:rPr>
          <w:rFonts w:cs="Arial"/>
        </w:rPr>
        <w:t xml:space="preserve">for PUSCH is considered to enhance </w:t>
      </w:r>
      <w:r w:rsidRPr="00EF4DAE">
        <w:rPr>
          <w:rFonts w:cs="Arial"/>
        </w:rPr>
        <w:t>measurements</w:t>
      </w:r>
      <w:r>
        <w:rPr>
          <w:rFonts w:cs="Arial"/>
        </w:rPr>
        <w:t xml:space="preserve"> accuracy for the network</w:t>
      </w:r>
      <w:r w:rsidRPr="00EF4DAE">
        <w:rPr>
          <w:rFonts w:cs="Arial"/>
        </w:rPr>
        <w:t xml:space="preserve">. </w:t>
      </w:r>
      <w:r>
        <w:rPr>
          <w:rFonts w:cs="Arial"/>
        </w:rPr>
        <w:t xml:space="preserve">Two use-cases benefit from the UL resource muting, i.e., the </w:t>
      </w:r>
      <w:proofErr w:type="spellStart"/>
      <w:r>
        <w:rPr>
          <w:rFonts w:cs="Arial"/>
        </w:rPr>
        <w:t>gNB</w:t>
      </w:r>
      <w:proofErr w:type="spellEnd"/>
      <w:r>
        <w:rPr>
          <w:rFonts w:cs="Arial"/>
        </w:rPr>
        <w:t xml:space="preserve"> measurement of the </w:t>
      </w:r>
      <w:proofErr w:type="spellStart"/>
      <w:r>
        <w:rPr>
          <w:rFonts w:cs="Arial"/>
        </w:rPr>
        <w:t>gNB</w:t>
      </w:r>
      <w:proofErr w:type="spellEnd"/>
      <w:r>
        <w:rPr>
          <w:rFonts w:cs="Arial"/>
        </w:rPr>
        <w:t>-to-</w:t>
      </w:r>
      <w:proofErr w:type="spellStart"/>
      <w:r>
        <w:rPr>
          <w:rFonts w:cs="Arial"/>
        </w:rPr>
        <w:t>gNB</w:t>
      </w:r>
      <w:proofErr w:type="spellEnd"/>
      <w:r>
        <w:rPr>
          <w:rFonts w:cs="Arial"/>
        </w:rPr>
        <w:t xml:space="preserve"> CLI, and the </w:t>
      </w:r>
      <w:proofErr w:type="spellStart"/>
      <w:r>
        <w:rPr>
          <w:rFonts w:cs="Arial"/>
        </w:rPr>
        <w:t>gNB</w:t>
      </w:r>
      <w:proofErr w:type="spellEnd"/>
      <w:r>
        <w:rPr>
          <w:rFonts w:cs="Arial"/>
        </w:rPr>
        <w:t xml:space="preserve"> measurements of interference covariance matrix.</w:t>
      </w:r>
    </w:p>
    <w:p w14:paraId="6E577E5B" w14:textId="75EE94AC" w:rsidR="009D1D48" w:rsidRPr="00392CDF" w:rsidRDefault="00605B71" w:rsidP="000D61EA">
      <w:pPr>
        <w:rPr>
          <w:rFonts w:cs="Arial"/>
        </w:rPr>
      </w:pPr>
      <w:r>
        <w:rPr>
          <w:rFonts w:cs="Arial"/>
        </w:rPr>
        <w:t xml:space="preserve">The </w:t>
      </w:r>
      <w:r w:rsidR="00132054" w:rsidRPr="00392CDF">
        <w:rPr>
          <w:rFonts w:cs="Arial"/>
        </w:rPr>
        <w:t>updated WID</w:t>
      </w:r>
      <w:r>
        <w:rPr>
          <w:rFonts w:cs="Arial"/>
        </w:rPr>
        <w:t xml:space="preserve"> focuses the </w:t>
      </w:r>
      <w:proofErr w:type="spellStart"/>
      <w:r w:rsidR="004B3559">
        <w:rPr>
          <w:rFonts w:cs="Arial"/>
        </w:rPr>
        <w:t>gNB</w:t>
      </w:r>
      <w:proofErr w:type="spellEnd"/>
      <w:r w:rsidR="004B3559">
        <w:rPr>
          <w:rFonts w:cs="Arial"/>
        </w:rPr>
        <w:t>-to-</w:t>
      </w:r>
      <w:proofErr w:type="spellStart"/>
      <w:r w:rsidR="004B3559">
        <w:rPr>
          <w:rFonts w:cs="Arial"/>
        </w:rPr>
        <w:t>gNB</w:t>
      </w:r>
      <w:proofErr w:type="spellEnd"/>
      <w:r w:rsidR="004B3559">
        <w:rPr>
          <w:rFonts w:cs="Arial"/>
        </w:rPr>
        <w:t xml:space="preserve"> CLI handling on </w:t>
      </w:r>
      <w:r w:rsidR="001C377F">
        <w:rPr>
          <w:rFonts w:cs="Arial"/>
        </w:rPr>
        <w:t xml:space="preserve">UL </w:t>
      </w:r>
      <w:r w:rsidR="004B3559">
        <w:rPr>
          <w:rFonts w:cs="Arial"/>
        </w:rPr>
        <w:t>resource muting</w:t>
      </w:r>
      <w:r w:rsidR="001C377F">
        <w:rPr>
          <w:rFonts w:cs="Arial"/>
        </w:rPr>
        <w:t xml:space="preserve"> for PUSCH</w:t>
      </w:r>
      <w:r w:rsidR="004B0597" w:rsidRPr="00392CDF">
        <w:rPr>
          <w:rFonts w:cs="Arial"/>
        </w:rPr>
        <w:t xml:space="preserve">, </w:t>
      </w:r>
      <w:r w:rsidR="00283AE3">
        <w:rPr>
          <w:rFonts w:cs="Arial"/>
        </w:rPr>
        <w:t xml:space="preserve">to improve how </w:t>
      </w:r>
      <w:proofErr w:type="spellStart"/>
      <w:r w:rsidR="00283AE3">
        <w:rPr>
          <w:rFonts w:cs="Arial"/>
        </w:rPr>
        <w:t>gNB</w:t>
      </w:r>
      <w:proofErr w:type="spellEnd"/>
      <w:r w:rsidR="00283AE3">
        <w:rPr>
          <w:rFonts w:cs="Arial"/>
        </w:rPr>
        <w:t xml:space="preserve"> may perform measurements with reduced interference from other UL transmissions or DL CLI. </w:t>
      </w:r>
      <w:r w:rsidR="00E84AEC">
        <w:rPr>
          <w:rFonts w:cs="Arial"/>
        </w:rPr>
        <w:t xml:space="preserve">In </w:t>
      </w:r>
      <w:r w:rsidR="00432F3F">
        <w:rPr>
          <w:rFonts w:cs="Arial"/>
        </w:rPr>
        <w:t xml:space="preserve">previous </w:t>
      </w:r>
      <w:r w:rsidR="00C56CE4">
        <w:rPr>
          <w:rFonts w:cs="Arial"/>
        </w:rPr>
        <w:t xml:space="preserve">RAN1 </w:t>
      </w:r>
      <w:r w:rsidR="00E84AEC">
        <w:rPr>
          <w:rFonts w:cs="Arial"/>
        </w:rPr>
        <w:t>meeting</w:t>
      </w:r>
      <w:r w:rsidR="00C56CE4">
        <w:rPr>
          <w:rFonts w:cs="Arial"/>
        </w:rPr>
        <w:t xml:space="preserve"> </w:t>
      </w:r>
      <w:r w:rsidR="00C56CE4">
        <w:rPr>
          <w:rFonts w:cs="Arial"/>
        </w:rPr>
        <w:fldChar w:fldCharType="begin"/>
      </w:r>
      <w:r w:rsidR="00C56CE4">
        <w:rPr>
          <w:rFonts w:cs="Arial"/>
        </w:rPr>
        <w:instrText xml:space="preserve"> REF _Ref193894999 \r \h </w:instrText>
      </w:r>
      <w:r w:rsidR="00C56CE4">
        <w:rPr>
          <w:rFonts w:cs="Arial"/>
        </w:rPr>
      </w:r>
      <w:r w:rsidR="00C56CE4">
        <w:rPr>
          <w:rFonts w:cs="Arial"/>
        </w:rPr>
        <w:fldChar w:fldCharType="separate"/>
      </w:r>
      <w:r w:rsidR="00B332AC">
        <w:rPr>
          <w:rFonts w:cs="Arial"/>
        </w:rPr>
        <w:t>[5]</w:t>
      </w:r>
      <w:r w:rsidR="00C56CE4">
        <w:rPr>
          <w:rFonts w:cs="Arial"/>
        </w:rPr>
        <w:fldChar w:fldCharType="end"/>
      </w:r>
      <w:r w:rsidR="00C56CE4">
        <w:rPr>
          <w:rFonts w:cs="Arial"/>
        </w:rPr>
        <w:t>,</w:t>
      </w:r>
      <w:r w:rsidR="00E84AEC">
        <w:rPr>
          <w:rFonts w:cs="Arial"/>
        </w:rPr>
        <w:t xml:space="preserve"> </w:t>
      </w:r>
      <w:r w:rsidR="0069340B">
        <w:rPr>
          <w:rFonts w:cs="Arial"/>
        </w:rPr>
        <w:t>the following agreements</w:t>
      </w:r>
      <w:r w:rsidR="00E84AEC">
        <w:rPr>
          <w:rFonts w:cs="Arial"/>
        </w:rPr>
        <w:t xml:space="preserve"> were also </w:t>
      </w:r>
      <w:r w:rsidR="009E18CD">
        <w:rPr>
          <w:rFonts w:cs="Arial"/>
        </w:rPr>
        <w:t>made</w:t>
      </w:r>
      <w:r w:rsidR="0069340B">
        <w:rPr>
          <w:rFonts w:cs="Arial"/>
        </w:rPr>
        <w:t>:</w:t>
      </w:r>
      <w:r w:rsidR="00065FB9" w:rsidRPr="00392CDF">
        <w:rPr>
          <w:rFonts w:cs="Arial"/>
        </w:rPr>
        <w:t xml:space="preserve"> </w:t>
      </w:r>
    </w:p>
    <w:tbl>
      <w:tblPr>
        <w:tblStyle w:val="TableGrid"/>
        <w:tblW w:w="0" w:type="auto"/>
        <w:tblLook w:val="04A0" w:firstRow="1" w:lastRow="0" w:firstColumn="1" w:lastColumn="0" w:noHBand="0" w:noVBand="1"/>
      </w:tblPr>
      <w:tblGrid>
        <w:gridCol w:w="9629"/>
      </w:tblGrid>
      <w:tr w:rsidR="00384504" w14:paraId="1FE7AC88" w14:textId="77777777" w:rsidTr="00384504">
        <w:tc>
          <w:tcPr>
            <w:tcW w:w="9629" w:type="dxa"/>
          </w:tcPr>
          <w:p w14:paraId="34E11090" w14:textId="550DE5FD" w:rsidR="00AE0848" w:rsidRPr="003E4437" w:rsidRDefault="00AE0848" w:rsidP="00AE0848">
            <w:pPr>
              <w:rPr>
                <w:rFonts w:ascii="Times New Roman" w:hAnsi="Times New Roman"/>
                <w:b/>
                <w:bCs/>
              </w:rPr>
            </w:pPr>
            <w:r w:rsidRPr="003E4437">
              <w:rPr>
                <w:rFonts w:ascii="Times New Roman" w:hAnsi="Times New Roman"/>
                <w:b/>
                <w:bCs/>
              </w:rPr>
              <w:t>Agreement</w:t>
            </w:r>
            <w:r>
              <w:rPr>
                <w:rFonts w:ascii="Times New Roman" w:hAnsi="Times New Roman"/>
                <w:b/>
                <w:bCs/>
              </w:rPr>
              <w:t xml:space="preserve"> [RAN1 #120]</w:t>
            </w:r>
          </w:p>
          <w:p w14:paraId="539C6C1B" w14:textId="2F1BE4E8" w:rsidR="00AE0848" w:rsidRPr="00B46F6B" w:rsidRDefault="00AE0848" w:rsidP="00AE0848">
            <w:pPr>
              <w:rPr>
                <w:rFonts w:cs="Arial"/>
                <w:b/>
                <w:bCs/>
              </w:rPr>
            </w:pPr>
            <w:r w:rsidRPr="00381CA7">
              <w:rPr>
                <w:rFonts w:ascii="Times New Roman" w:hAnsi="Times New Roman"/>
                <w:iCs/>
              </w:rPr>
              <w:t xml:space="preserve">A new parameter </w:t>
            </w:r>
            <w:proofErr w:type="spellStart"/>
            <w:r w:rsidRPr="00381CA7">
              <w:rPr>
                <w:rFonts w:ascii="Times New Roman" w:hAnsi="Times New Roman"/>
                <w:i/>
                <w:iCs/>
              </w:rPr>
              <w:t>ul-MutingIndicator</w:t>
            </w:r>
            <w:proofErr w:type="spellEnd"/>
            <w:r w:rsidRPr="00381CA7">
              <w:rPr>
                <w:rFonts w:ascii="Times New Roman" w:hAnsi="Times New Roman"/>
                <w:iCs/>
              </w:rPr>
              <w:t xml:space="preserve"> is introduced to </w:t>
            </w:r>
            <w:r w:rsidRPr="00381CA7">
              <w:rPr>
                <w:rFonts w:ascii="Times New Roman" w:hAnsi="Times New Roman"/>
                <w:i/>
                <w:iCs/>
              </w:rPr>
              <w:t>PUSCH-Allocation-r16</w:t>
            </w:r>
            <w:r w:rsidRPr="00381CA7">
              <w:rPr>
                <w:rFonts w:ascii="Times New Roman" w:hAnsi="Times New Roman"/>
                <w:iCs/>
              </w:rPr>
              <w:t xml:space="preserve"> to indicate whether the semi-statically configured UL muting symbol(s) is enabled.</w:t>
            </w:r>
          </w:p>
          <w:p w14:paraId="4E8062A0" w14:textId="77777777" w:rsidR="00981A40" w:rsidRPr="00E85D4C" w:rsidRDefault="00981A40" w:rsidP="00981A40">
            <w:pPr>
              <w:rPr>
                <w:rFonts w:ascii="Times New Roman" w:hAnsi="Times New Roman"/>
                <w:b/>
                <w:bCs/>
              </w:rPr>
            </w:pPr>
            <w:r w:rsidRPr="00E85D4C">
              <w:rPr>
                <w:rFonts w:ascii="Times New Roman" w:hAnsi="Times New Roman"/>
                <w:b/>
                <w:bCs/>
              </w:rPr>
              <w:t>Agreement</w:t>
            </w:r>
            <w:r>
              <w:rPr>
                <w:rFonts w:ascii="Times New Roman" w:hAnsi="Times New Roman"/>
                <w:b/>
                <w:bCs/>
              </w:rPr>
              <w:t xml:space="preserve"> [RAN1 #120]</w:t>
            </w:r>
          </w:p>
          <w:p w14:paraId="4706634C" w14:textId="07033FEA" w:rsidR="00981A40" w:rsidRPr="001B3050" w:rsidRDefault="00981A40" w:rsidP="00981A40">
            <w:pPr>
              <w:rPr>
                <w:rFonts w:ascii="Times New Roman" w:hAnsi="Times New Roman"/>
              </w:rPr>
            </w:pPr>
            <w:r w:rsidRPr="001B3050">
              <w:rPr>
                <w:rFonts w:ascii="Times New Roman" w:hAnsi="Times New Roman"/>
              </w:rPr>
              <w:t xml:space="preserve">For the semi-statically configured time location and frequency location of UL muting symbol(s) for PUSCH, </w:t>
            </w:r>
          </w:p>
          <w:p w14:paraId="5B1C3725" w14:textId="77777777" w:rsidR="00981A40" w:rsidRPr="003E4437" w:rsidRDefault="00981A40" w:rsidP="00981A40">
            <w:pPr>
              <w:pStyle w:val="ListParagraph"/>
              <w:numPr>
                <w:ilvl w:val="0"/>
                <w:numId w:val="58"/>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3E4437">
              <w:rPr>
                <w:rFonts w:ascii="Times New Roman" w:eastAsia="Times New Roman" w:hAnsi="Times New Roman" w:cs="Times New Roman"/>
                <w:sz w:val="20"/>
                <w:szCs w:val="20"/>
                <w:lang w:val="en-GB" w:eastAsia="zh-CN"/>
              </w:rPr>
              <w:t xml:space="preserve">Separate configurations of up to two UL muting symbols can be provided per UE for DG PUSCH/Type 2 CG PUSCH and Type 1 CG PUSCH </w:t>
            </w:r>
          </w:p>
          <w:p w14:paraId="647C6CCB" w14:textId="77777777" w:rsidR="00981A40" w:rsidRPr="001B3050" w:rsidRDefault="00981A40" w:rsidP="00981A40">
            <w:pPr>
              <w:pStyle w:val="ListParagraph"/>
              <w:numPr>
                <w:ilvl w:val="1"/>
                <w:numId w:val="58"/>
              </w:numPr>
              <w:overflowPunct w:val="0"/>
              <w:autoSpaceDE w:val="0"/>
              <w:autoSpaceDN w:val="0"/>
              <w:adjustRightInd w:val="0"/>
              <w:spacing w:after="180" w:line="240" w:lineRule="auto"/>
              <w:textAlignment w:val="baseline"/>
            </w:pPr>
            <w:r w:rsidRPr="003E4437">
              <w:rPr>
                <w:rFonts w:ascii="Times New Roman" w:eastAsia="Times New Roman" w:hAnsi="Times New Roman" w:cs="Times New Roman"/>
                <w:sz w:val="20"/>
                <w:szCs w:val="20"/>
                <w:lang w:val="en-GB" w:eastAsia="zh-CN"/>
              </w:rPr>
              <w:t>Separate configuration for each of multiple Type 1 CG PUSCH configurations is supported</w:t>
            </w:r>
          </w:p>
          <w:p w14:paraId="7A5BD989" w14:textId="77777777" w:rsidR="00981A40" w:rsidRPr="00E85D4C" w:rsidRDefault="00981A40" w:rsidP="00981A40">
            <w:pPr>
              <w:rPr>
                <w:rFonts w:ascii="Times New Roman" w:hAnsi="Times New Roman"/>
                <w:b/>
                <w:bCs/>
              </w:rPr>
            </w:pPr>
            <w:r w:rsidRPr="00E85D4C">
              <w:rPr>
                <w:rFonts w:ascii="Times New Roman" w:hAnsi="Times New Roman"/>
                <w:b/>
                <w:bCs/>
              </w:rPr>
              <w:t>Agreement</w:t>
            </w:r>
            <w:r>
              <w:rPr>
                <w:rFonts w:ascii="Times New Roman" w:hAnsi="Times New Roman"/>
                <w:b/>
                <w:bCs/>
              </w:rPr>
              <w:t xml:space="preserve"> [RAN1 #120]</w:t>
            </w:r>
          </w:p>
          <w:p w14:paraId="3C386125" w14:textId="77777777" w:rsidR="00981A40" w:rsidRPr="001B3050" w:rsidRDefault="00981A40" w:rsidP="00981A40">
            <w:pPr>
              <w:rPr>
                <w:rFonts w:ascii="Times New Roman" w:hAnsi="Times New Roman"/>
              </w:rPr>
            </w:pPr>
            <w:r w:rsidRPr="001B3050">
              <w:rPr>
                <w:rFonts w:ascii="Times New Roman" w:eastAsia="Malgun Gothic" w:hAnsi="Times New Roman"/>
                <w:lang w:eastAsia="ko-KR"/>
              </w:rPr>
              <w:t xml:space="preserve">For </w:t>
            </w:r>
            <w:r w:rsidRPr="001B3050">
              <w:rPr>
                <w:rFonts w:ascii="Times New Roman" w:hAnsi="Times New Roman"/>
              </w:rPr>
              <w:t xml:space="preserve">PUSCH that is scheduled by DCI format 0_0 or Type 2 CG PUSCH activated by DCI format 0_0, </w:t>
            </w:r>
            <w:r w:rsidRPr="001B3050">
              <w:rPr>
                <w:rFonts w:ascii="Times New Roman" w:eastAsia="Malgun Gothic" w:hAnsi="Times New Roman"/>
                <w:lang w:eastAsia="ko-KR"/>
              </w:rPr>
              <w:t xml:space="preserve">UL resource muting is </w:t>
            </w:r>
            <w:r w:rsidRPr="001B3050">
              <w:rPr>
                <w:rFonts w:ascii="Times New Roman" w:hAnsi="Times New Roman"/>
              </w:rPr>
              <w:t>not applied.</w:t>
            </w:r>
          </w:p>
          <w:p w14:paraId="27866BFF" w14:textId="2196D066" w:rsidR="00E63753" w:rsidRPr="003E4437" w:rsidRDefault="00E63753" w:rsidP="00E63753">
            <w:pPr>
              <w:rPr>
                <w:rFonts w:ascii="Times New Roman" w:hAnsi="Times New Roman"/>
                <w:b/>
                <w:bCs/>
              </w:rPr>
            </w:pPr>
            <w:r w:rsidRPr="003E4437">
              <w:rPr>
                <w:rFonts w:ascii="Times New Roman" w:hAnsi="Times New Roman"/>
                <w:b/>
                <w:bCs/>
              </w:rPr>
              <w:t>Agreement</w:t>
            </w:r>
            <w:r>
              <w:rPr>
                <w:rFonts w:ascii="Times New Roman" w:hAnsi="Times New Roman"/>
                <w:b/>
                <w:bCs/>
              </w:rPr>
              <w:t xml:space="preserve"> [RAN1 #120]</w:t>
            </w:r>
          </w:p>
          <w:p w14:paraId="6AE9EA27" w14:textId="77777777" w:rsidR="00E63753" w:rsidRPr="00B93ED5" w:rsidRDefault="00E63753" w:rsidP="00E63753">
            <w:pPr>
              <w:tabs>
                <w:tab w:val="left" w:pos="-420"/>
              </w:tabs>
              <w:rPr>
                <w:rFonts w:ascii="Times New Roman" w:hAnsi="Times New Roman"/>
              </w:rPr>
            </w:pPr>
            <w:r w:rsidRPr="00B93ED5">
              <w:rPr>
                <w:rFonts w:ascii="Times New Roman" w:hAnsi="Times New Roman"/>
              </w:rPr>
              <w:t xml:space="preserve">For </w:t>
            </w:r>
            <w:r w:rsidRPr="00B93ED5">
              <w:rPr>
                <w:rFonts w:ascii="Times New Roman" w:eastAsia="SimSun" w:hAnsi="Times New Roman"/>
                <w:lang w:eastAsia="en-GB"/>
              </w:rPr>
              <w:t>PUSCH</w:t>
            </w:r>
            <w:r w:rsidRPr="00B93ED5">
              <w:rPr>
                <w:rFonts w:ascii="Times New Roman" w:hAnsi="Times New Roman"/>
              </w:rPr>
              <w:t xml:space="preserve"> repetition Type A in </w:t>
            </w:r>
            <w:r w:rsidRPr="00B93ED5">
              <w:rPr>
                <w:rFonts w:ascii="Times New Roman" w:eastAsia="SimSun" w:hAnsi="Times New Roman"/>
              </w:rPr>
              <w:t>SBFD</w:t>
            </w:r>
            <w:r w:rsidRPr="00B93ED5">
              <w:rPr>
                <w:rFonts w:ascii="Times New Roman" w:hAnsi="Times New Roman"/>
              </w:rPr>
              <w:t xml:space="preserve"> symbols with Configuration 2, the same time location of none, one or two UL muting symbol(s) is applied for all PUSCH repetitions in SBFD symbols. </w:t>
            </w:r>
          </w:p>
          <w:p w14:paraId="2AC8D62D" w14:textId="77777777" w:rsidR="00E63753" w:rsidRPr="00B93ED5" w:rsidRDefault="00E63753" w:rsidP="00E63753">
            <w:pPr>
              <w:rPr>
                <w:rFonts w:ascii="Times New Roman" w:hAnsi="Times New Roman"/>
              </w:rPr>
            </w:pPr>
            <w:r w:rsidRPr="00B93ED5">
              <w:rPr>
                <w:rFonts w:ascii="Times New Roman" w:hAnsi="Times New Roman"/>
              </w:rPr>
              <w:t xml:space="preserve">For PUSCH repetition Type B in SBFD symbols with Configuration 2, the same time location of none, one or two UL muting symbol(s) per slot is applied for all the actual PUSCH repetitions in SBFD symbols. </w:t>
            </w:r>
          </w:p>
          <w:p w14:paraId="0A9F64B8" w14:textId="4FC9192E" w:rsidR="00505D7B" w:rsidRPr="005363CE" w:rsidRDefault="00E63753" w:rsidP="007E4615">
            <w:pPr>
              <w:spacing w:after="180"/>
              <w:rPr>
                <w:rFonts w:ascii="Times New Roman" w:hAnsi="Times New Roman"/>
              </w:rPr>
            </w:pPr>
            <w:r w:rsidRPr="003E4437">
              <w:rPr>
                <w:rFonts w:ascii="Times New Roman" w:hAnsi="Times New Roman"/>
                <w:highlight w:val="yellow"/>
              </w:rPr>
              <w:t>Note: whether UL resource muting is also applied in non-SBFD symbols is discussed separately</w:t>
            </w:r>
          </w:p>
        </w:tc>
      </w:tr>
    </w:tbl>
    <w:p w14:paraId="36A48E1D" w14:textId="77777777" w:rsidR="00103B29" w:rsidRDefault="00103B29" w:rsidP="000D61EA">
      <w:pPr>
        <w:rPr>
          <w:rFonts w:cs="Arial"/>
        </w:rPr>
      </w:pPr>
    </w:p>
    <w:p w14:paraId="555A3EF4" w14:textId="5410AD51" w:rsidR="007E4615" w:rsidRDefault="00901C32" w:rsidP="000D61EA">
      <w:pPr>
        <w:rPr>
          <w:rFonts w:cs="Arial"/>
        </w:rPr>
      </w:pPr>
      <w:r>
        <w:rPr>
          <w:rFonts w:cs="Arial"/>
        </w:rPr>
        <w:lastRenderedPageBreak/>
        <w:t xml:space="preserve">Concerning the application of the UL resource muting on non-SBFD symbols, </w:t>
      </w:r>
      <w:r w:rsidR="003157B9">
        <w:rPr>
          <w:rFonts w:cs="Arial"/>
        </w:rPr>
        <w:t>Proposal 1-</w:t>
      </w:r>
      <w:r w:rsidR="00271BBA">
        <w:rPr>
          <w:rFonts w:cs="Arial"/>
        </w:rPr>
        <w:t>1/1-5</w:t>
      </w:r>
      <w:r w:rsidR="003157B9">
        <w:rPr>
          <w:rFonts w:cs="Arial"/>
        </w:rPr>
        <w:t xml:space="preserve"> of </w:t>
      </w:r>
      <w:r w:rsidR="00453D91">
        <w:rPr>
          <w:rFonts w:cs="Arial"/>
        </w:rPr>
        <w:t>the summary R1-</w:t>
      </w:r>
      <w:r w:rsidR="00271BBA">
        <w:rPr>
          <w:rFonts w:cs="Arial"/>
        </w:rPr>
        <w:t xml:space="preserve">2503036 </w:t>
      </w:r>
      <w:r w:rsidR="001A2D43">
        <w:rPr>
          <w:rFonts w:cs="Arial"/>
        </w:rPr>
        <w:t>is the following:</w:t>
      </w:r>
    </w:p>
    <w:tbl>
      <w:tblPr>
        <w:tblStyle w:val="TableGrid"/>
        <w:tblW w:w="0" w:type="auto"/>
        <w:tblLook w:val="04A0" w:firstRow="1" w:lastRow="0" w:firstColumn="1" w:lastColumn="0" w:noHBand="0" w:noVBand="1"/>
      </w:tblPr>
      <w:tblGrid>
        <w:gridCol w:w="9629"/>
      </w:tblGrid>
      <w:tr w:rsidR="001A2D43" w14:paraId="7B9EED57" w14:textId="77777777" w:rsidTr="001A2D43">
        <w:tc>
          <w:tcPr>
            <w:tcW w:w="9629" w:type="dxa"/>
          </w:tcPr>
          <w:p w14:paraId="24934E24" w14:textId="269D0232" w:rsidR="002754F4" w:rsidRPr="00302BC7" w:rsidRDefault="002754F4" w:rsidP="002754F4">
            <w:pPr>
              <w:pStyle w:val="Heading4"/>
              <w:numPr>
                <w:ilvl w:val="0"/>
                <w:numId w:val="0"/>
              </w:numPr>
              <w:spacing w:before="0" w:after="0"/>
              <w:ind w:left="862" w:hanging="862"/>
              <w:rPr>
                <w:rFonts w:ascii="Times New Roman" w:hAnsi="Times New Roman" w:cs="Times New Roman"/>
                <w:sz w:val="20"/>
                <w:szCs w:val="20"/>
              </w:rPr>
            </w:pPr>
            <w:r w:rsidRPr="00302BC7">
              <w:rPr>
                <w:rFonts w:ascii="Times New Roman" w:hAnsi="Times New Roman" w:cs="Times New Roman"/>
                <w:sz w:val="20"/>
                <w:szCs w:val="20"/>
              </w:rPr>
              <w:t>Proposal 1-1 [R1-2503036]</w:t>
            </w:r>
          </w:p>
          <w:p w14:paraId="422978AB" w14:textId="77777777" w:rsidR="002754F4" w:rsidRPr="00302BC7" w:rsidRDefault="002754F4" w:rsidP="002754F4">
            <w:pPr>
              <w:spacing w:before="120"/>
              <w:rPr>
                <w:rFonts w:ascii="Times New Roman" w:hAnsi="Times New Roman"/>
              </w:rPr>
            </w:pPr>
            <w:r w:rsidRPr="00302BC7">
              <w:rPr>
                <w:rFonts w:ascii="Times New Roman" w:hAnsi="Times New Roman"/>
              </w:rPr>
              <w:t xml:space="preserve">UL resource muting can be applied in non-SBFD symbols. </w:t>
            </w:r>
          </w:p>
          <w:p w14:paraId="25279C2B" w14:textId="6AE1CA9E" w:rsidR="001A2D43" w:rsidRDefault="002754F4" w:rsidP="001A2D43">
            <w:pPr>
              <w:rPr>
                <w:rFonts w:cs="Arial"/>
              </w:rPr>
            </w:pPr>
            <w:r w:rsidRPr="00302BC7">
              <w:rPr>
                <w:rFonts w:ascii="Times New Roman" w:hAnsi="Times New Roman"/>
              </w:rPr>
              <w:t>Note: No additional specification impact is expected to support above</w:t>
            </w:r>
            <w:r w:rsidR="00CA7CDE">
              <w:rPr>
                <w:rFonts w:ascii="Times New Roman" w:hAnsi="Times New Roman"/>
              </w:rPr>
              <w:t>.</w:t>
            </w:r>
          </w:p>
        </w:tc>
      </w:tr>
    </w:tbl>
    <w:p w14:paraId="48007022" w14:textId="77777777" w:rsidR="001A2D43" w:rsidRDefault="001A2D43" w:rsidP="000D61EA">
      <w:pPr>
        <w:rPr>
          <w:rFonts w:cs="Arial"/>
        </w:rPr>
      </w:pPr>
    </w:p>
    <w:p w14:paraId="70D7ACD5" w14:textId="289BB192" w:rsidR="00EA5639" w:rsidRDefault="00E3709C" w:rsidP="00B45C75">
      <w:pPr>
        <w:rPr>
          <w:rFonts w:cs="Arial"/>
        </w:rPr>
      </w:pPr>
      <w:r>
        <w:rPr>
          <w:rFonts w:cs="Arial"/>
        </w:rPr>
        <w:t xml:space="preserve">With this proposal, it seems that the intention is to </w:t>
      </w:r>
      <w:r w:rsidR="00792F57">
        <w:rPr>
          <w:rFonts w:cs="Arial"/>
        </w:rPr>
        <w:t>extend the usage of UL resource muting to use case</w:t>
      </w:r>
      <w:r w:rsidR="002F6EDD">
        <w:rPr>
          <w:rFonts w:cs="Arial"/>
        </w:rPr>
        <w:t>s outside of SBFD</w:t>
      </w:r>
      <w:r w:rsidR="00792F57">
        <w:rPr>
          <w:rFonts w:cs="Arial"/>
        </w:rPr>
        <w:t xml:space="preserve"> </w:t>
      </w:r>
      <w:r w:rsidR="007B4BC3">
        <w:rPr>
          <w:rFonts w:cs="Arial"/>
        </w:rPr>
        <w:t xml:space="preserve">(e.g., unsynchronized dynamic TDD), </w:t>
      </w:r>
      <w:r w:rsidR="00CA0981">
        <w:rPr>
          <w:rFonts w:cs="Arial"/>
        </w:rPr>
        <w:t xml:space="preserve">which </w:t>
      </w:r>
      <w:r w:rsidR="007B4BC3">
        <w:rPr>
          <w:rFonts w:cs="Arial"/>
        </w:rPr>
        <w:t xml:space="preserve">is in contradiction with the </w:t>
      </w:r>
      <w:r w:rsidR="00643069">
        <w:rPr>
          <w:rFonts w:cs="Arial"/>
        </w:rPr>
        <w:t xml:space="preserve">explicit </w:t>
      </w:r>
      <w:r w:rsidR="007B4BC3">
        <w:rPr>
          <w:rFonts w:cs="Arial"/>
        </w:rPr>
        <w:t>objective</w:t>
      </w:r>
      <w:r w:rsidR="00643069">
        <w:rPr>
          <w:rFonts w:cs="Arial"/>
        </w:rPr>
        <w:t>s</w:t>
      </w:r>
      <w:r w:rsidR="007B4BC3">
        <w:rPr>
          <w:rFonts w:cs="Arial"/>
        </w:rPr>
        <w:t xml:space="preserve"> </w:t>
      </w:r>
      <w:r w:rsidR="00643069">
        <w:rPr>
          <w:rFonts w:cs="Arial"/>
        </w:rPr>
        <w:t>of</w:t>
      </w:r>
      <w:r w:rsidR="007B4BC3">
        <w:rPr>
          <w:rFonts w:cs="Arial"/>
        </w:rPr>
        <w:t xml:space="preserve"> the WID</w:t>
      </w:r>
      <w:r w:rsidR="00AA5DC6">
        <w:rPr>
          <w:rFonts w:cs="Arial"/>
        </w:rPr>
        <w:t xml:space="preserve"> for current Release. </w:t>
      </w:r>
      <w:r w:rsidR="00CA0981">
        <w:rPr>
          <w:rFonts w:cs="Arial"/>
        </w:rPr>
        <w:t xml:space="preserve">With current agreements in hand, the UE behaviour is </w:t>
      </w:r>
      <w:r w:rsidR="00A56478">
        <w:rPr>
          <w:rFonts w:cs="Arial"/>
        </w:rPr>
        <w:t xml:space="preserve">(being) </w:t>
      </w:r>
      <w:r w:rsidR="00CA0981">
        <w:rPr>
          <w:rFonts w:cs="Arial"/>
        </w:rPr>
        <w:t xml:space="preserve">defined for SBFD operations, and </w:t>
      </w:r>
      <w:r w:rsidR="00997340">
        <w:rPr>
          <w:rFonts w:cs="Arial"/>
        </w:rPr>
        <w:t xml:space="preserve">other </w:t>
      </w:r>
      <w:r w:rsidR="00FC464C">
        <w:rPr>
          <w:rFonts w:cs="Arial"/>
        </w:rPr>
        <w:t xml:space="preserve">special </w:t>
      </w:r>
      <w:r w:rsidR="00997340">
        <w:rPr>
          <w:rFonts w:cs="Arial"/>
        </w:rPr>
        <w:t>cases or specific handling situations that would be introduced to generalize the applicability of the</w:t>
      </w:r>
      <w:r w:rsidR="00EC2E51">
        <w:rPr>
          <w:rFonts w:cs="Arial"/>
        </w:rPr>
        <w:t xml:space="preserve"> UL resource muting </w:t>
      </w:r>
      <w:r w:rsidR="00FC464C">
        <w:rPr>
          <w:rFonts w:cs="Arial"/>
        </w:rPr>
        <w:t xml:space="preserve">to </w:t>
      </w:r>
      <w:r w:rsidR="003948BC">
        <w:rPr>
          <w:rFonts w:cs="Arial"/>
        </w:rPr>
        <w:t xml:space="preserve">other situations </w:t>
      </w:r>
      <w:r w:rsidR="00EC2E51">
        <w:rPr>
          <w:rFonts w:cs="Arial"/>
        </w:rPr>
        <w:t xml:space="preserve">and its </w:t>
      </w:r>
      <w:r w:rsidR="00D52C98" w:rsidRPr="003E4437">
        <w:rPr>
          <w:rFonts w:cs="Arial"/>
        </w:rPr>
        <w:t>configuration</w:t>
      </w:r>
      <w:r w:rsidR="00D52C98">
        <w:rPr>
          <w:rFonts w:cs="Arial"/>
        </w:rPr>
        <w:t xml:space="preserve"> </w:t>
      </w:r>
      <w:r w:rsidR="003948BC">
        <w:rPr>
          <w:rFonts w:cs="Arial"/>
        </w:rPr>
        <w:t xml:space="preserve">(enabling, disabling, application </w:t>
      </w:r>
      <w:r w:rsidR="0010378D">
        <w:rPr>
          <w:rFonts w:cs="Arial"/>
        </w:rPr>
        <w:t xml:space="preserve">to selected </w:t>
      </w:r>
      <w:r w:rsidR="00B45C75">
        <w:rPr>
          <w:rFonts w:cs="Arial"/>
        </w:rPr>
        <w:t>sets of</w:t>
      </w:r>
      <w:r w:rsidR="003948BC">
        <w:rPr>
          <w:rFonts w:cs="Arial"/>
        </w:rPr>
        <w:t xml:space="preserve"> transmissions</w:t>
      </w:r>
      <w:r w:rsidR="006C3574">
        <w:rPr>
          <w:rFonts w:cs="Arial"/>
        </w:rPr>
        <w:t xml:space="preserve">, conflict/priority handling etc.) </w:t>
      </w:r>
      <w:r w:rsidR="00D52C98">
        <w:rPr>
          <w:rFonts w:cs="Arial"/>
        </w:rPr>
        <w:t xml:space="preserve">may </w:t>
      </w:r>
      <w:r w:rsidR="00997340">
        <w:rPr>
          <w:rFonts w:cs="Arial"/>
        </w:rPr>
        <w:t xml:space="preserve">need to be discussed more explicitly in a dedicated </w:t>
      </w:r>
      <w:r w:rsidR="00EC2E51">
        <w:rPr>
          <w:rFonts w:cs="Arial"/>
        </w:rPr>
        <w:t xml:space="preserve">WID scope. </w:t>
      </w:r>
      <w:r w:rsidR="006C3574">
        <w:rPr>
          <w:rFonts w:cs="Arial"/>
        </w:rPr>
        <w:t xml:space="preserve">Thus, we propose not to </w:t>
      </w:r>
      <w:r w:rsidR="0024596E">
        <w:rPr>
          <w:rFonts w:cs="Arial"/>
        </w:rPr>
        <w:t>support the application of UL resource muting in non-SBFD symbols</w:t>
      </w:r>
      <w:r w:rsidR="00B45C75">
        <w:rPr>
          <w:rFonts w:cs="Arial"/>
        </w:rPr>
        <w:t xml:space="preserve"> at this stage</w:t>
      </w:r>
      <w:r w:rsidR="0024596E">
        <w:rPr>
          <w:rFonts w:cs="Arial"/>
        </w:rPr>
        <w:t>.</w:t>
      </w:r>
    </w:p>
    <w:p w14:paraId="0B280AF1" w14:textId="7326F8BF" w:rsidR="0024596E" w:rsidRPr="00D52C98" w:rsidRDefault="0024596E" w:rsidP="000D61EA">
      <w:pPr>
        <w:rPr>
          <w:rFonts w:cs="Arial"/>
        </w:rPr>
      </w:pPr>
      <w:r w:rsidRPr="00376F69">
        <w:rPr>
          <w:rFonts w:cs="Arial"/>
          <w:b/>
          <w:bCs/>
          <w:i/>
        </w:rPr>
        <w:t xml:space="preserve">Proposal </w:t>
      </w:r>
      <w:r w:rsidR="00C043FA">
        <w:rPr>
          <w:rFonts w:cs="Arial"/>
          <w:b/>
          <w:bCs/>
          <w:i/>
        </w:rPr>
        <w:t>8</w:t>
      </w:r>
      <w:r w:rsidRPr="00376F69">
        <w:rPr>
          <w:rFonts w:cs="Arial"/>
          <w:b/>
          <w:bCs/>
          <w:i/>
        </w:rPr>
        <w:t>.</w:t>
      </w:r>
      <w:r w:rsidRPr="00376F69">
        <w:rPr>
          <w:rFonts w:cs="Arial"/>
          <w:i/>
        </w:rPr>
        <w:t xml:space="preserve"> </w:t>
      </w:r>
      <w:r>
        <w:rPr>
          <w:rFonts w:cs="Arial"/>
          <w:i/>
        </w:rPr>
        <w:t>Do not s</w:t>
      </w:r>
      <w:r w:rsidRPr="00763D42">
        <w:rPr>
          <w:rFonts w:cs="Arial"/>
          <w:i/>
        </w:rPr>
        <w:t>upport</w:t>
      </w:r>
      <w:r w:rsidR="00763D42" w:rsidRPr="003E4437">
        <w:rPr>
          <w:rFonts w:cs="Arial"/>
          <w:i/>
        </w:rPr>
        <w:t xml:space="preserve"> UL resource muting in non-SBFD symbols</w:t>
      </w:r>
      <w:r w:rsidR="00763D42">
        <w:rPr>
          <w:rFonts w:cs="Arial"/>
          <w:i/>
        </w:rPr>
        <w:t xml:space="preserve"> in NR Release-19.</w:t>
      </w:r>
    </w:p>
    <w:p w14:paraId="4CC54DD1" w14:textId="77777777" w:rsidR="00EA5639" w:rsidRPr="00392CDF" w:rsidRDefault="00EA5639" w:rsidP="000D61EA">
      <w:pPr>
        <w:rPr>
          <w:rFonts w:cs="Arial"/>
        </w:rPr>
      </w:pPr>
    </w:p>
    <w:p w14:paraId="0B6D7D6F" w14:textId="77777777" w:rsidR="00214E6A" w:rsidRPr="00F37787" w:rsidRDefault="00214E6A" w:rsidP="00214E6A">
      <w:pPr>
        <w:pStyle w:val="Heading1"/>
        <w:rPr>
          <w:sz w:val="32"/>
          <w:szCs w:val="32"/>
        </w:rPr>
      </w:pPr>
      <w:r w:rsidRPr="00F37787">
        <w:rPr>
          <w:sz w:val="32"/>
          <w:szCs w:val="32"/>
        </w:rPr>
        <w:t>Conclusion</w:t>
      </w:r>
    </w:p>
    <w:p w14:paraId="6FE95FF0" w14:textId="0FDBC0F2" w:rsidR="00E32CF7" w:rsidRPr="009564C6" w:rsidRDefault="00214E6A" w:rsidP="00C6277A">
      <w:pPr>
        <w:tabs>
          <w:tab w:val="left" w:pos="0"/>
        </w:tabs>
        <w:rPr>
          <w:rFonts w:cs="Arial"/>
          <w:iCs/>
        </w:rPr>
      </w:pPr>
      <w:r w:rsidRPr="00793924">
        <w:rPr>
          <w:rFonts w:cs="Arial"/>
        </w:rPr>
        <w:t>In this contribution</w:t>
      </w:r>
      <w:r w:rsidR="00F717FE" w:rsidRPr="00793924">
        <w:rPr>
          <w:rFonts w:cs="Arial"/>
        </w:rPr>
        <w:t>,</w:t>
      </w:r>
      <w:r w:rsidRPr="00793924">
        <w:rPr>
          <w:rFonts w:cs="Arial"/>
        </w:rPr>
        <w:t xml:space="preserve"> </w:t>
      </w:r>
      <w:r w:rsidR="00563C58">
        <w:rPr>
          <w:rFonts w:cs="Arial"/>
        </w:rPr>
        <w:t>we</w:t>
      </w:r>
      <w:r w:rsidR="00563C58" w:rsidRPr="00793924">
        <w:rPr>
          <w:rFonts w:cs="Arial"/>
        </w:rPr>
        <w:t xml:space="preserve"> </w:t>
      </w:r>
      <w:r w:rsidR="004E1E3D" w:rsidRPr="00793924">
        <w:rPr>
          <w:rFonts w:cs="Arial"/>
        </w:rPr>
        <w:t xml:space="preserve">discussed issues on </w:t>
      </w:r>
      <w:r w:rsidR="00563C58">
        <w:rPr>
          <w:rFonts w:cs="Arial"/>
        </w:rPr>
        <w:t xml:space="preserve">CLI mitigation aspects </w:t>
      </w:r>
      <w:r w:rsidR="00737C49">
        <w:rPr>
          <w:rFonts w:cs="Arial"/>
        </w:rPr>
        <w:t>in SBFD systems.</w:t>
      </w:r>
      <w:r w:rsidR="004E1E3D" w:rsidRPr="00793924">
        <w:rPr>
          <w:rFonts w:cs="Arial"/>
        </w:rPr>
        <w:t xml:space="preserve"> From the discussions, we made following observations and proposals:</w:t>
      </w:r>
    </w:p>
    <w:p w14:paraId="5897D8A8" w14:textId="0F196BCA" w:rsidR="001E0184" w:rsidRPr="00B46F6B" w:rsidRDefault="001E0184" w:rsidP="001E0184">
      <w:pPr>
        <w:tabs>
          <w:tab w:val="left" w:pos="0"/>
        </w:tabs>
        <w:rPr>
          <w:rFonts w:cs="Arial"/>
          <w:iCs/>
        </w:rPr>
      </w:pPr>
      <w:r w:rsidRPr="00B46F6B">
        <w:rPr>
          <w:rFonts w:cs="Arial"/>
          <w:iCs/>
          <w:highlight w:val="lightGray"/>
        </w:rPr>
        <w:t>2.1 L1-based UE-to-UE CLI measurement and reporting</w:t>
      </w:r>
    </w:p>
    <w:p w14:paraId="282CB507" w14:textId="2D38646C" w:rsidR="00D41036" w:rsidRDefault="00D41036" w:rsidP="001E0184">
      <w:pPr>
        <w:tabs>
          <w:tab w:val="left" w:pos="0"/>
        </w:tabs>
        <w:rPr>
          <w:rFonts w:cs="Arial"/>
          <w:iCs/>
        </w:rPr>
      </w:pPr>
      <w:r w:rsidRPr="00B46F6B">
        <w:rPr>
          <w:rFonts w:cs="Arial"/>
          <w:iCs/>
          <w:highlight w:val="lightGray"/>
        </w:rPr>
        <w:t xml:space="preserve">2.1.1 Configuration of CLI </w:t>
      </w:r>
      <w:r w:rsidR="009564C6" w:rsidRPr="00B46F6B">
        <w:rPr>
          <w:rFonts w:cs="Arial"/>
          <w:iCs/>
          <w:highlight w:val="lightGray"/>
        </w:rPr>
        <w:t xml:space="preserve">measurement </w:t>
      </w:r>
      <w:r w:rsidRPr="00B46F6B">
        <w:rPr>
          <w:rFonts w:cs="Arial"/>
          <w:iCs/>
          <w:highlight w:val="lightGray"/>
        </w:rPr>
        <w:t>resources</w:t>
      </w:r>
      <w:r w:rsidR="009564C6" w:rsidRPr="00B46F6B">
        <w:rPr>
          <w:rFonts w:cs="Arial"/>
          <w:iCs/>
          <w:highlight w:val="lightGray"/>
        </w:rPr>
        <w:t xml:space="preserve"> and reporting</w:t>
      </w:r>
    </w:p>
    <w:p w14:paraId="5799D3C0" w14:textId="77777777" w:rsidR="00466957" w:rsidRDefault="00466957" w:rsidP="00466957">
      <w:pPr>
        <w:rPr>
          <w:rFonts w:cs="Arial"/>
          <w:i/>
          <w:iCs/>
        </w:rPr>
      </w:pPr>
      <w:r w:rsidRPr="00E85D4C">
        <w:rPr>
          <w:rFonts w:cs="Arial"/>
          <w:b/>
          <w:bCs/>
          <w:i/>
          <w:iCs/>
        </w:rPr>
        <w:t>Proposal 1.</w:t>
      </w:r>
      <w:r w:rsidRPr="00E85D4C">
        <w:rPr>
          <w:rFonts w:cs="Arial"/>
          <w:i/>
          <w:iCs/>
        </w:rPr>
        <w:t xml:space="preserve"> For frequency resource allocation of a CLI-RSSI, the UE reports a </w:t>
      </w:r>
      <w:r>
        <w:rPr>
          <w:rFonts w:cs="Arial"/>
          <w:i/>
          <w:iCs/>
        </w:rPr>
        <w:t xml:space="preserve">capability for the supported </w:t>
      </w:r>
      <w:r w:rsidRPr="00E85D4C">
        <w:rPr>
          <w:rFonts w:cs="Arial"/>
          <w:i/>
          <w:iCs/>
        </w:rPr>
        <w:t>max</w:t>
      </w:r>
      <w:r>
        <w:rPr>
          <w:rFonts w:cs="Arial"/>
          <w:i/>
          <w:iCs/>
        </w:rPr>
        <w:t>imum</w:t>
      </w:r>
      <w:r w:rsidRPr="00E85D4C">
        <w:rPr>
          <w:rFonts w:cs="Arial"/>
          <w:i/>
          <w:iCs/>
        </w:rPr>
        <w:t xml:space="preserve"> number of resources for measurement resource type#1 and measurement resource type#2 separately. </w:t>
      </w:r>
    </w:p>
    <w:p w14:paraId="435D55BA" w14:textId="77777777" w:rsidR="00466957" w:rsidRDefault="00466957" w:rsidP="00466957">
      <w:pPr>
        <w:rPr>
          <w:rFonts w:cs="Arial"/>
          <w:i/>
          <w:iCs/>
        </w:rPr>
      </w:pPr>
      <w:r w:rsidRPr="00E85D4C">
        <w:rPr>
          <w:rFonts w:cs="Arial"/>
          <w:b/>
          <w:bCs/>
          <w:i/>
          <w:iCs/>
        </w:rPr>
        <w:t xml:space="preserve">Proposal </w:t>
      </w:r>
      <w:r>
        <w:rPr>
          <w:rFonts w:cs="Arial"/>
          <w:b/>
          <w:bCs/>
          <w:i/>
          <w:iCs/>
        </w:rPr>
        <w:t>2</w:t>
      </w:r>
      <w:r w:rsidRPr="00E85D4C">
        <w:rPr>
          <w:rFonts w:cs="Arial"/>
          <w:b/>
          <w:bCs/>
          <w:i/>
          <w:iCs/>
        </w:rPr>
        <w:t>.</w:t>
      </w:r>
      <w:r w:rsidRPr="00E85D4C">
        <w:rPr>
          <w:rFonts w:cs="Arial"/>
          <w:i/>
          <w:iCs/>
        </w:rPr>
        <w:t xml:space="preserve"> For frequency resource allocation of a CLI-RSSI, the </w:t>
      </w:r>
      <w:r>
        <w:rPr>
          <w:rFonts w:cs="Arial"/>
          <w:i/>
          <w:iCs/>
        </w:rPr>
        <w:t xml:space="preserve">network configures measurement resources for each of the resource measurement types </w:t>
      </w:r>
      <w:r w:rsidRPr="00E85D4C">
        <w:rPr>
          <w:rFonts w:cs="Arial"/>
          <w:i/>
          <w:iCs/>
        </w:rPr>
        <w:t>separately</w:t>
      </w:r>
      <w:r>
        <w:rPr>
          <w:rFonts w:cs="Arial"/>
          <w:i/>
          <w:iCs/>
        </w:rPr>
        <w:t>, up to the maximum number of supported resources reported by the UE</w:t>
      </w:r>
      <w:r w:rsidRPr="00E85D4C">
        <w:rPr>
          <w:rFonts w:cs="Arial"/>
          <w:i/>
          <w:iCs/>
        </w:rPr>
        <w:t xml:space="preserve">. </w:t>
      </w:r>
    </w:p>
    <w:p w14:paraId="0899631B" w14:textId="41671B40" w:rsidR="009564C6" w:rsidRPr="00B46F6B" w:rsidRDefault="009564C6" w:rsidP="001E0184">
      <w:pPr>
        <w:tabs>
          <w:tab w:val="left" w:pos="0"/>
        </w:tabs>
        <w:rPr>
          <w:rFonts w:cs="Arial"/>
          <w:iCs/>
        </w:rPr>
      </w:pPr>
      <w:r w:rsidRPr="00B46F6B">
        <w:rPr>
          <w:rFonts w:cs="Arial"/>
          <w:iCs/>
          <w:highlight w:val="lightGray"/>
          <w:lang w:val="en-US"/>
        </w:rPr>
        <w:t xml:space="preserve">2.1.2 </w:t>
      </w:r>
      <w:proofErr w:type="spellStart"/>
      <w:r w:rsidRPr="00B46F6B">
        <w:rPr>
          <w:rFonts w:cs="Arial"/>
          <w:iCs/>
          <w:highlight w:val="lightGray"/>
          <w:lang w:val="en-US"/>
        </w:rPr>
        <w:t>Subband</w:t>
      </w:r>
      <w:proofErr w:type="spellEnd"/>
      <w:r w:rsidRPr="00B46F6B">
        <w:rPr>
          <w:rFonts w:cs="Arial"/>
          <w:iCs/>
          <w:highlight w:val="lightGray"/>
          <w:lang w:val="en-US"/>
        </w:rPr>
        <w:t xml:space="preserve"> and edge-specific measurement and reporting</w:t>
      </w:r>
    </w:p>
    <w:p w14:paraId="4AC12728" w14:textId="77777777" w:rsidR="009564C6" w:rsidRDefault="009564C6" w:rsidP="009564C6">
      <w:pPr>
        <w:rPr>
          <w:rFonts w:cs="Arial"/>
          <w:i/>
          <w:iCs/>
        </w:rPr>
      </w:pPr>
      <w:r w:rsidRPr="00737C49">
        <w:rPr>
          <w:rFonts w:cs="Arial"/>
          <w:b/>
          <w:bCs/>
          <w:i/>
          <w:iCs/>
        </w:rPr>
        <w:t xml:space="preserve">Observation </w:t>
      </w:r>
      <w:r>
        <w:rPr>
          <w:rFonts w:cs="Arial"/>
          <w:b/>
          <w:bCs/>
          <w:i/>
          <w:iCs/>
        </w:rPr>
        <w:t>1</w:t>
      </w:r>
      <w:r w:rsidRPr="00737C49">
        <w:rPr>
          <w:rFonts w:cs="Arial"/>
          <w:b/>
          <w:bCs/>
          <w:i/>
          <w:iCs/>
        </w:rPr>
        <w:t xml:space="preserve">. </w:t>
      </w:r>
      <w:r w:rsidRPr="00737C49">
        <w:rPr>
          <w:rFonts w:cs="Arial"/>
          <w:i/>
          <w:iCs/>
        </w:rPr>
        <w:t>Inter-</w:t>
      </w:r>
      <w:proofErr w:type="spellStart"/>
      <w:r w:rsidRPr="00737C49">
        <w:rPr>
          <w:rFonts w:cs="Arial"/>
          <w:i/>
          <w:iCs/>
        </w:rPr>
        <w:t>subband</w:t>
      </w:r>
      <w:proofErr w:type="spellEnd"/>
      <w:r w:rsidRPr="00737C49">
        <w:rPr>
          <w:rFonts w:cs="Arial"/>
          <w:i/>
          <w:iCs/>
        </w:rPr>
        <w:t xml:space="preserve"> UE-to-UE CLI measurement in SBFD DL </w:t>
      </w:r>
      <w:proofErr w:type="spellStart"/>
      <w:r w:rsidRPr="00737C49">
        <w:rPr>
          <w:rFonts w:cs="Arial"/>
          <w:i/>
          <w:iCs/>
        </w:rPr>
        <w:t>subbands</w:t>
      </w:r>
      <w:proofErr w:type="spellEnd"/>
      <w:r w:rsidRPr="00737C49">
        <w:rPr>
          <w:rFonts w:cs="Arial"/>
          <w:i/>
          <w:iCs/>
        </w:rPr>
        <w:t xml:space="preserve"> based on measuring over configured RB resources and averaging may result in down-estimation, as the </w:t>
      </w:r>
      <w:proofErr w:type="spellStart"/>
      <w:r w:rsidRPr="00737C49">
        <w:rPr>
          <w:rFonts w:cs="Arial"/>
          <w:i/>
          <w:iCs/>
        </w:rPr>
        <w:t>subband</w:t>
      </w:r>
      <w:proofErr w:type="spellEnd"/>
      <w:r w:rsidRPr="00737C49">
        <w:rPr>
          <w:rFonts w:cs="Arial"/>
          <w:i/>
          <w:iCs/>
        </w:rPr>
        <w:t xml:space="preserve">-edge RBs experience higher CLI compared to RBs in the middle of the </w:t>
      </w:r>
      <w:proofErr w:type="spellStart"/>
      <w:r w:rsidRPr="00737C49">
        <w:rPr>
          <w:rFonts w:cs="Arial"/>
          <w:i/>
          <w:iCs/>
        </w:rPr>
        <w:t>subband</w:t>
      </w:r>
      <w:proofErr w:type="spellEnd"/>
      <w:r w:rsidRPr="00737C49">
        <w:rPr>
          <w:rFonts w:cs="Arial"/>
          <w:i/>
          <w:iCs/>
        </w:rPr>
        <w:t xml:space="preserve">. </w:t>
      </w:r>
    </w:p>
    <w:p w14:paraId="735D8D45" w14:textId="0D5C26D0" w:rsidR="009564C6" w:rsidRDefault="009564C6" w:rsidP="009564C6">
      <w:pPr>
        <w:rPr>
          <w:rFonts w:cs="Arial"/>
          <w:i/>
          <w:iCs/>
        </w:rPr>
      </w:pPr>
      <w:r w:rsidRPr="00737C49">
        <w:rPr>
          <w:rFonts w:cs="Arial"/>
          <w:b/>
          <w:bCs/>
          <w:i/>
          <w:iCs/>
        </w:rPr>
        <w:t xml:space="preserve">Proposal </w:t>
      </w:r>
      <w:r w:rsidR="00812D5B">
        <w:rPr>
          <w:rFonts w:cs="Arial"/>
          <w:b/>
          <w:bCs/>
          <w:i/>
          <w:iCs/>
        </w:rPr>
        <w:t>3</w:t>
      </w:r>
      <w:r w:rsidRPr="00737C49">
        <w:rPr>
          <w:rFonts w:cs="Arial"/>
          <w:b/>
          <w:bCs/>
          <w:i/>
          <w:iCs/>
        </w:rPr>
        <w:t xml:space="preserve">. </w:t>
      </w:r>
      <w:r w:rsidRPr="00737C49">
        <w:rPr>
          <w:rFonts w:cs="Arial"/>
          <w:i/>
          <w:iCs/>
        </w:rPr>
        <w:t>In UE-to-UE CLI</w:t>
      </w:r>
      <w:r>
        <w:rPr>
          <w:rFonts w:cs="Arial"/>
          <w:i/>
          <w:iCs/>
        </w:rPr>
        <w:t>-RSSI</w:t>
      </w:r>
      <w:r w:rsidRPr="00737C49">
        <w:rPr>
          <w:rFonts w:cs="Arial"/>
          <w:i/>
          <w:iCs/>
        </w:rPr>
        <w:t xml:space="preserve"> measurement techniques</w:t>
      </w:r>
      <w:r>
        <w:rPr>
          <w:rFonts w:cs="Arial"/>
          <w:i/>
          <w:iCs/>
        </w:rPr>
        <w:t xml:space="preserve"> within active DL BWP</w:t>
      </w:r>
      <w:r w:rsidRPr="00737C49">
        <w:rPr>
          <w:rFonts w:cs="Arial"/>
          <w:i/>
          <w:iCs/>
        </w:rPr>
        <w:t>,</w:t>
      </w:r>
      <w:r w:rsidRPr="00737C49">
        <w:rPr>
          <w:rFonts w:cs="Arial"/>
          <w:b/>
          <w:bCs/>
          <w:i/>
          <w:iCs/>
        </w:rPr>
        <w:t xml:space="preserve"> </w:t>
      </w:r>
      <w:r w:rsidRPr="0074166F">
        <w:rPr>
          <w:rFonts w:cs="Arial"/>
          <w:i/>
          <w:iCs/>
        </w:rPr>
        <w:t>support measuring and reporting delta-CLI-RSSI based on differences in measured CLI-RSSI in</w:t>
      </w:r>
      <w:r>
        <w:rPr>
          <w:rFonts w:cs="Arial"/>
          <w:b/>
          <w:bCs/>
          <w:i/>
          <w:iCs/>
        </w:rPr>
        <w:t xml:space="preserve"> </w:t>
      </w:r>
      <w:proofErr w:type="spellStart"/>
      <w:r w:rsidRPr="00737C49">
        <w:rPr>
          <w:rFonts w:cs="Arial"/>
          <w:i/>
          <w:iCs/>
        </w:rPr>
        <w:t>subband</w:t>
      </w:r>
      <w:proofErr w:type="spellEnd"/>
      <w:r w:rsidRPr="00737C49">
        <w:rPr>
          <w:rFonts w:cs="Arial"/>
          <w:i/>
          <w:iCs/>
        </w:rPr>
        <w:t xml:space="preserve">-edge </w:t>
      </w:r>
      <w:r>
        <w:rPr>
          <w:rFonts w:cs="Arial"/>
          <w:i/>
          <w:iCs/>
        </w:rPr>
        <w:t xml:space="preserve">or guard-bands with measured CLI-RSSI in the middle of the DL </w:t>
      </w:r>
      <w:proofErr w:type="spellStart"/>
      <w:r>
        <w:rPr>
          <w:rFonts w:cs="Arial"/>
          <w:i/>
          <w:iCs/>
        </w:rPr>
        <w:t>subband</w:t>
      </w:r>
      <w:proofErr w:type="spellEnd"/>
      <w:r w:rsidRPr="00737C49">
        <w:rPr>
          <w:rFonts w:cs="Arial"/>
          <w:i/>
          <w:iCs/>
        </w:rPr>
        <w:t xml:space="preserve">. </w:t>
      </w:r>
    </w:p>
    <w:p w14:paraId="0B012620" w14:textId="3EAB55E6" w:rsidR="007006CC" w:rsidRPr="00B34C95" w:rsidRDefault="007006CC" w:rsidP="007006CC">
      <w:pPr>
        <w:rPr>
          <w:rFonts w:cs="Arial"/>
        </w:rPr>
      </w:pPr>
      <w:r w:rsidRPr="00B34C95">
        <w:rPr>
          <w:rFonts w:cs="Arial"/>
          <w:highlight w:val="lightGray"/>
        </w:rPr>
        <w:t>2.1.</w:t>
      </w:r>
      <w:r w:rsidR="00466957">
        <w:rPr>
          <w:rFonts w:cs="Arial"/>
          <w:highlight w:val="lightGray"/>
        </w:rPr>
        <w:t>3</w:t>
      </w:r>
      <w:r w:rsidRPr="00B34C95">
        <w:rPr>
          <w:rFonts w:cs="Arial"/>
          <w:highlight w:val="lightGray"/>
        </w:rPr>
        <w:tab/>
        <w:t>Beam aspects for CLI-based measurement and reporting</w:t>
      </w:r>
    </w:p>
    <w:p w14:paraId="57BC20D7" w14:textId="4E0B328B" w:rsidR="00466957" w:rsidRPr="00B34C95" w:rsidRDefault="00466957" w:rsidP="00466957">
      <w:pPr>
        <w:rPr>
          <w:rFonts w:cs="Arial"/>
        </w:rPr>
      </w:pPr>
      <w:r w:rsidRPr="00B34C95">
        <w:rPr>
          <w:rFonts w:cs="Arial"/>
          <w:highlight w:val="lightGray"/>
        </w:rPr>
        <w:t>2.1.3.</w:t>
      </w:r>
      <w:r>
        <w:rPr>
          <w:rFonts w:cs="Arial"/>
          <w:highlight w:val="lightGray"/>
        </w:rPr>
        <w:t>1</w:t>
      </w:r>
      <w:r w:rsidRPr="00B34C95">
        <w:rPr>
          <w:rFonts w:cs="Arial"/>
          <w:highlight w:val="lightGray"/>
        </w:rPr>
        <w:tab/>
        <w:t>Triggers for CLI measurements and reporting</w:t>
      </w:r>
    </w:p>
    <w:p w14:paraId="6744AB33" w14:textId="77777777" w:rsidR="00466957" w:rsidRDefault="00466957" w:rsidP="00466957">
      <w:pPr>
        <w:rPr>
          <w:rFonts w:cs="Arial"/>
          <w:i/>
          <w:iCs/>
        </w:rPr>
      </w:pPr>
      <w:r w:rsidRPr="00BB5C49">
        <w:rPr>
          <w:rFonts w:cs="Arial"/>
          <w:b/>
          <w:bCs/>
          <w:i/>
          <w:iCs/>
        </w:rPr>
        <w:t xml:space="preserve">Observation </w:t>
      </w:r>
      <w:r>
        <w:rPr>
          <w:rFonts w:cs="Arial"/>
          <w:b/>
          <w:bCs/>
          <w:i/>
          <w:iCs/>
        </w:rPr>
        <w:t>2</w:t>
      </w:r>
      <w:r w:rsidRPr="00BB5C49">
        <w:rPr>
          <w:rFonts w:cs="Arial"/>
          <w:b/>
          <w:bCs/>
          <w:i/>
          <w:iCs/>
        </w:rPr>
        <w:t>.</w:t>
      </w:r>
      <w:r w:rsidRPr="00BB5C49">
        <w:rPr>
          <w:rFonts w:cs="Arial"/>
          <w:i/>
          <w:iCs/>
        </w:rPr>
        <w:t xml:space="preserve"> Since a general CSI/beam reporting in NR is not based on dynamic CLI-related information, a victim UE may unpredictably experience DL performance degradation if a UE-to-UE CLI occurs especially when an aggressor UE is served by a different serving </w:t>
      </w:r>
      <w:proofErr w:type="spellStart"/>
      <w:r w:rsidRPr="00BB5C49">
        <w:rPr>
          <w:rFonts w:cs="Arial"/>
          <w:i/>
          <w:iCs/>
        </w:rPr>
        <w:t>gNB</w:t>
      </w:r>
      <w:proofErr w:type="spellEnd"/>
      <w:r w:rsidRPr="00BB5C49">
        <w:rPr>
          <w:rFonts w:cs="Arial"/>
          <w:i/>
          <w:iCs/>
        </w:rPr>
        <w:t xml:space="preserve">/TRP. </w:t>
      </w:r>
    </w:p>
    <w:p w14:paraId="5068AE39" w14:textId="23499F7A" w:rsidR="00466957" w:rsidRPr="007006CC" w:rsidRDefault="00466957" w:rsidP="00466957">
      <w:pPr>
        <w:rPr>
          <w:rFonts w:cs="Arial"/>
          <w:i/>
        </w:rPr>
      </w:pPr>
      <w:r w:rsidRPr="00BB5C49">
        <w:rPr>
          <w:rFonts w:cs="Arial"/>
          <w:b/>
          <w:bCs/>
          <w:i/>
        </w:rPr>
        <w:t xml:space="preserve">Proposal </w:t>
      </w:r>
      <w:r w:rsidR="00812D5B">
        <w:rPr>
          <w:rFonts w:cs="Arial"/>
          <w:b/>
          <w:bCs/>
          <w:i/>
        </w:rPr>
        <w:t>4</w:t>
      </w:r>
      <w:r w:rsidRPr="00BB5C49">
        <w:rPr>
          <w:rFonts w:cs="Arial"/>
          <w:b/>
          <w:bCs/>
          <w:i/>
        </w:rPr>
        <w:t>.</w:t>
      </w:r>
      <w:r w:rsidRPr="00BB5C49">
        <w:rPr>
          <w:rFonts w:cs="Arial"/>
          <w:i/>
        </w:rPr>
        <w:t xml:space="preserve"> </w:t>
      </w:r>
      <w:r w:rsidRPr="00BB5C49">
        <w:rPr>
          <w:rFonts w:cs="Arial"/>
          <w:i/>
          <w:iCs/>
        </w:rPr>
        <w:t xml:space="preserve">Support </w:t>
      </w:r>
      <w:r w:rsidRPr="00BB5C49">
        <w:rPr>
          <w:rFonts w:cs="Arial"/>
          <w:i/>
        </w:rPr>
        <w:t xml:space="preserve">a conditional CLI handling behaviour based on monitoring the beams at the victim UE side, where the condition can at least include a case when the victim UE detects a PDSCH reception failure, which initiates a CLI measurement/reporting for a </w:t>
      </w:r>
      <w:proofErr w:type="spellStart"/>
      <w:r w:rsidRPr="00BB5C49">
        <w:rPr>
          <w:rFonts w:cs="Arial"/>
          <w:i/>
        </w:rPr>
        <w:t>subband</w:t>
      </w:r>
      <w:proofErr w:type="spellEnd"/>
      <w:r w:rsidRPr="00BB5C49">
        <w:rPr>
          <w:rFonts w:cs="Arial"/>
          <w:i/>
        </w:rPr>
        <w:t xml:space="preserve"> switching to avoid the CLI.</w:t>
      </w:r>
    </w:p>
    <w:p w14:paraId="4BB52985" w14:textId="3F2B9DB8" w:rsidR="007006CC" w:rsidRPr="00737C49" w:rsidRDefault="007006CC" w:rsidP="007006CC">
      <w:pPr>
        <w:rPr>
          <w:rFonts w:cs="Arial"/>
          <w:i/>
          <w:iCs/>
        </w:rPr>
      </w:pPr>
      <w:r w:rsidRPr="00737C49">
        <w:rPr>
          <w:rFonts w:cs="Arial"/>
          <w:b/>
          <w:bCs/>
          <w:i/>
          <w:iCs/>
        </w:rPr>
        <w:t xml:space="preserve">Observation </w:t>
      </w:r>
      <w:r w:rsidR="00FD7F2B">
        <w:rPr>
          <w:rFonts w:cs="Arial"/>
          <w:b/>
          <w:bCs/>
          <w:i/>
          <w:iCs/>
        </w:rPr>
        <w:t>3</w:t>
      </w:r>
      <w:r w:rsidRPr="00737C49">
        <w:rPr>
          <w:rFonts w:cs="Arial"/>
          <w:b/>
          <w:bCs/>
          <w:i/>
          <w:iCs/>
        </w:rPr>
        <w:t>.</w:t>
      </w:r>
      <w:r w:rsidRPr="00737C49">
        <w:rPr>
          <w:rFonts w:cs="Arial"/>
          <w:i/>
          <w:iCs/>
        </w:rPr>
        <w:t xml:space="preserve"> </w:t>
      </w:r>
      <w:r>
        <w:rPr>
          <w:rFonts w:cs="Arial"/>
          <w:i/>
          <w:iCs/>
        </w:rPr>
        <w:t xml:space="preserve">Transmitting and monitoring other UE’s SRS can help UE in the following aspects </w:t>
      </w:r>
      <w:r w:rsidRPr="00737C49">
        <w:rPr>
          <w:rFonts w:cs="Arial"/>
          <w:i/>
          <w:iCs/>
        </w:rPr>
        <w:t>to be considered: </w:t>
      </w:r>
    </w:p>
    <w:p w14:paraId="0006A0DF" w14:textId="77777777" w:rsidR="007006CC" w:rsidRPr="00737C49" w:rsidRDefault="007006CC" w:rsidP="007006CC">
      <w:pPr>
        <w:pStyle w:val="ListParagraph"/>
        <w:numPr>
          <w:ilvl w:val="0"/>
          <w:numId w:val="19"/>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t>Preventive aspects, that is determining the victim and aggressor UEs beam pairs to be avoided.</w:t>
      </w:r>
    </w:p>
    <w:p w14:paraId="19563E6A" w14:textId="77777777" w:rsidR="007006CC" w:rsidRDefault="007006CC" w:rsidP="007006CC">
      <w:pPr>
        <w:pStyle w:val="ListParagraph"/>
        <w:numPr>
          <w:ilvl w:val="0"/>
          <w:numId w:val="19"/>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t xml:space="preserve">Beam pairing aspects, that is determining the </w:t>
      </w:r>
      <w:proofErr w:type="spellStart"/>
      <w:r w:rsidRPr="00737C49">
        <w:rPr>
          <w:rFonts w:ascii="Arial" w:hAnsi="Arial" w:cs="Arial"/>
          <w:i/>
          <w:iCs/>
          <w:sz w:val="20"/>
          <w:szCs w:val="20"/>
        </w:rPr>
        <w:t>gNB</w:t>
      </w:r>
      <w:proofErr w:type="spellEnd"/>
      <w:r w:rsidRPr="00737C49">
        <w:rPr>
          <w:rFonts w:ascii="Arial" w:hAnsi="Arial" w:cs="Arial"/>
          <w:i/>
          <w:iCs/>
          <w:sz w:val="20"/>
          <w:szCs w:val="20"/>
        </w:rPr>
        <w:t xml:space="preserve"> and victim UE beam pairs to be used based on directional CLI from the aggressor UEs. </w:t>
      </w:r>
    </w:p>
    <w:p w14:paraId="1DE6D9C2" w14:textId="73B697D4" w:rsidR="00C043FA" w:rsidRDefault="00C043FA" w:rsidP="00941BC6">
      <w:pPr>
        <w:rPr>
          <w:rFonts w:cs="Arial"/>
          <w:highlight w:val="lightGray"/>
        </w:rPr>
      </w:pPr>
      <w:r w:rsidRPr="00302BC7">
        <w:rPr>
          <w:rFonts w:cs="Arial"/>
          <w:b/>
          <w:bCs/>
          <w:i/>
          <w:iCs/>
        </w:rPr>
        <w:lastRenderedPageBreak/>
        <w:t>Proposal 5.</w:t>
      </w:r>
      <w:r w:rsidRPr="00302BC7">
        <w:rPr>
          <w:rFonts w:cs="Arial"/>
          <w:i/>
          <w:iCs/>
        </w:rPr>
        <w:t xml:space="preserve"> Support UE configurations to enable CLI-based joint beam-sweeping, where the UE may determine and report the most favourable beam pairing(s) between the </w:t>
      </w:r>
      <w:proofErr w:type="spellStart"/>
      <w:r w:rsidRPr="00302BC7">
        <w:rPr>
          <w:rFonts w:cs="Arial"/>
          <w:i/>
          <w:iCs/>
        </w:rPr>
        <w:t>gNB</w:t>
      </w:r>
      <w:proofErr w:type="spellEnd"/>
      <w:r w:rsidRPr="00302BC7">
        <w:rPr>
          <w:rFonts w:cs="Arial"/>
          <w:i/>
          <w:iCs/>
        </w:rPr>
        <w:t xml:space="preserve"> and the victim UE in consideration of minimizing the measured CLI from the aggressor UEs.</w:t>
      </w:r>
    </w:p>
    <w:p w14:paraId="2EFD11A1" w14:textId="78D852A1" w:rsidR="00941BC6" w:rsidRPr="00B34C95" w:rsidRDefault="00941BC6" w:rsidP="00941BC6">
      <w:pPr>
        <w:rPr>
          <w:rFonts w:cs="Arial"/>
        </w:rPr>
      </w:pPr>
      <w:r w:rsidRPr="00B34C95">
        <w:rPr>
          <w:rFonts w:cs="Arial"/>
          <w:highlight w:val="lightGray"/>
        </w:rPr>
        <w:t>2.1.3.</w:t>
      </w:r>
      <w:r>
        <w:rPr>
          <w:rFonts w:cs="Arial"/>
          <w:highlight w:val="lightGray"/>
        </w:rPr>
        <w:t>2</w:t>
      </w:r>
      <w:r w:rsidRPr="00B34C95">
        <w:rPr>
          <w:rFonts w:cs="Arial"/>
          <w:highlight w:val="lightGray"/>
        </w:rPr>
        <w:tab/>
      </w:r>
      <w:r w:rsidRPr="003E4437">
        <w:rPr>
          <w:rFonts w:cs="Arial"/>
          <w:highlight w:val="lightGray"/>
        </w:rPr>
        <w:t>Further enhancements for scheduling based on directional CLI reporting</w:t>
      </w:r>
    </w:p>
    <w:p w14:paraId="0B5C0640" w14:textId="6EAE4B80" w:rsidR="003C517C" w:rsidRPr="00737C49" w:rsidRDefault="003C517C" w:rsidP="003C517C">
      <w:pPr>
        <w:rPr>
          <w:rFonts w:cs="Arial"/>
          <w:i/>
          <w:iCs/>
        </w:rPr>
      </w:pPr>
      <w:r w:rsidRPr="00737C49">
        <w:rPr>
          <w:rFonts w:cs="Arial"/>
          <w:b/>
          <w:bCs/>
          <w:i/>
          <w:iCs/>
        </w:rPr>
        <w:t xml:space="preserve">Observation </w:t>
      </w:r>
      <w:r w:rsidR="00FD7F2B">
        <w:rPr>
          <w:rFonts w:cs="Arial"/>
          <w:b/>
          <w:bCs/>
          <w:i/>
          <w:iCs/>
        </w:rPr>
        <w:t>4</w:t>
      </w:r>
      <w:r w:rsidRPr="00737C49">
        <w:rPr>
          <w:rFonts w:cs="Arial"/>
          <w:i/>
          <w:iCs/>
        </w:rPr>
        <w:t>. Restricting one or more UL beam directions at the aggressor UE due to causing CLI on victim UEs, throughout all occasions of a configured UL transmission, could degrade the UL performance, as the aggressor UE may be restricted to transmit based on suboptimal UL beam directions.</w:t>
      </w:r>
    </w:p>
    <w:p w14:paraId="64687DD2" w14:textId="2F93616A" w:rsidR="003C517C" w:rsidRPr="00A82BF4" w:rsidRDefault="003C517C" w:rsidP="003C517C">
      <w:pPr>
        <w:rPr>
          <w:rFonts w:cs="Arial"/>
          <w:i/>
          <w:iCs/>
        </w:rPr>
      </w:pPr>
      <w:r w:rsidRPr="00A82BF4">
        <w:rPr>
          <w:rFonts w:cs="Arial"/>
          <w:b/>
          <w:bCs/>
          <w:i/>
          <w:iCs/>
        </w:rPr>
        <w:t xml:space="preserve">Observation </w:t>
      </w:r>
      <w:r w:rsidR="00FD7F2B">
        <w:rPr>
          <w:rFonts w:cs="Arial"/>
          <w:b/>
          <w:bCs/>
          <w:i/>
          <w:iCs/>
        </w:rPr>
        <w:t>5</w:t>
      </w:r>
      <w:r w:rsidRPr="00A82BF4">
        <w:rPr>
          <w:rFonts w:cs="Arial"/>
          <w:i/>
          <w:iCs/>
        </w:rPr>
        <w:t>. Restricting one or more UL beam directions at the aggressor UE due to causing CLI on victim UEs, throughout all occasions of a configured UL transmission, could be unnecessary as the respective victim UEs may not be scheduled for DL reception in all corresponding configured UL occasions.</w:t>
      </w:r>
    </w:p>
    <w:p w14:paraId="2C2B99FD" w14:textId="3EEB8A57" w:rsidR="007006CC" w:rsidRPr="00737C49" w:rsidRDefault="007006CC" w:rsidP="007006CC">
      <w:pPr>
        <w:rPr>
          <w:rFonts w:cs="Arial"/>
          <w:i/>
          <w:iCs/>
        </w:rPr>
      </w:pPr>
      <w:r w:rsidRPr="00737C49">
        <w:rPr>
          <w:rFonts w:cs="Arial"/>
          <w:b/>
          <w:bCs/>
          <w:i/>
          <w:iCs/>
        </w:rPr>
        <w:t xml:space="preserve">Proposal </w:t>
      </w:r>
      <w:r w:rsidR="00C043FA">
        <w:rPr>
          <w:rFonts w:cs="Arial"/>
          <w:b/>
          <w:bCs/>
          <w:i/>
          <w:iCs/>
        </w:rPr>
        <w:t>6</w:t>
      </w:r>
      <w:r w:rsidRPr="00737C49">
        <w:rPr>
          <w:rFonts w:cs="Arial"/>
          <w:b/>
          <w:bCs/>
          <w:i/>
          <w:iCs/>
        </w:rPr>
        <w:t>.</w:t>
      </w:r>
      <w:r w:rsidRPr="00737C49">
        <w:rPr>
          <w:rFonts w:cs="Arial"/>
          <w:i/>
          <w:iCs/>
        </w:rPr>
        <w:t xml:space="preserve"> </w:t>
      </w:r>
      <w:r>
        <w:rPr>
          <w:rFonts w:cs="Arial"/>
          <w:i/>
          <w:iCs/>
        </w:rPr>
        <w:t>Support</w:t>
      </w:r>
      <w:r w:rsidRPr="00737C49">
        <w:rPr>
          <w:rFonts w:cs="Arial"/>
          <w:i/>
          <w:iCs/>
        </w:rPr>
        <w:t xml:space="preserve"> methods to restrict UL beam directions for a configured UL transmission at an aggressive UE based on scheduled victim UEs, that is only for the occasions that a respective victim UE is scheduled for DL reception.</w:t>
      </w:r>
    </w:p>
    <w:p w14:paraId="195FA5A1" w14:textId="26D9BD58" w:rsidR="003C517C" w:rsidRPr="00376F69" w:rsidRDefault="003C517C" w:rsidP="003C517C">
      <w:pPr>
        <w:rPr>
          <w:rFonts w:cs="Arial"/>
          <w:i/>
          <w:iCs/>
        </w:rPr>
      </w:pPr>
      <w:r w:rsidRPr="00376F69">
        <w:rPr>
          <w:rFonts w:cs="Arial"/>
          <w:b/>
          <w:bCs/>
          <w:i/>
          <w:iCs/>
        </w:rPr>
        <w:t xml:space="preserve">Observation </w:t>
      </w:r>
      <w:r w:rsidR="00FD7F2B">
        <w:rPr>
          <w:rFonts w:cs="Arial"/>
          <w:b/>
          <w:bCs/>
          <w:i/>
          <w:iCs/>
        </w:rPr>
        <w:t>6</w:t>
      </w:r>
      <w:r w:rsidRPr="00376F69">
        <w:rPr>
          <w:rFonts w:cs="Arial"/>
          <w:b/>
          <w:bCs/>
          <w:i/>
          <w:iCs/>
        </w:rPr>
        <w:t>.</w:t>
      </w:r>
      <w:r w:rsidRPr="00376F69">
        <w:rPr>
          <w:rFonts w:cs="Arial"/>
          <w:i/>
          <w:iCs/>
        </w:rPr>
        <w:t xml:space="preserve"> An aggressor UE can be configured with a first UL beam direction and a second candidate UL beam direction, where the first UL beam direction can be used in case no CLI is caused, and the second candidate UL beam direction can be used in case CLI is caused. </w:t>
      </w:r>
    </w:p>
    <w:p w14:paraId="62E680C6" w14:textId="6D26FBDA" w:rsidR="007006CC" w:rsidRDefault="007006CC" w:rsidP="007006CC">
      <w:pPr>
        <w:rPr>
          <w:rFonts w:cs="Arial"/>
          <w:i/>
        </w:rPr>
      </w:pPr>
      <w:r w:rsidRPr="00376F69">
        <w:rPr>
          <w:rFonts w:cs="Arial"/>
          <w:b/>
          <w:bCs/>
          <w:i/>
        </w:rPr>
        <w:t xml:space="preserve">Proposal </w:t>
      </w:r>
      <w:r w:rsidR="00C043FA">
        <w:rPr>
          <w:rFonts w:cs="Arial"/>
          <w:b/>
          <w:bCs/>
          <w:i/>
        </w:rPr>
        <w:t>7</w:t>
      </w:r>
      <w:r w:rsidRPr="00376F69">
        <w:rPr>
          <w:rFonts w:cs="Arial"/>
          <w:b/>
          <w:bCs/>
          <w:i/>
        </w:rPr>
        <w:t>.</w:t>
      </w:r>
      <w:r w:rsidRPr="00376F69">
        <w:rPr>
          <w:rFonts w:cs="Arial"/>
          <w:i/>
        </w:rPr>
        <w:t xml:space="preserve"> </w:t>
      </w:r>
      <w:r>
        <w:rPr>
          <w:rFonts w:cs="Arial"/>
          <w:i/>
          <w:iCs/>
        </w:rPr>
        <w:t>Support</w:t>
      </w:r>
      <w:r w:rsidRPr="00737C49">
        <w:rPr>
          <w:rFonts w:cs="Arial"/>
          <w:i/>
          <w:iCs/>
        </w:rPr>
        <w:t xml:space="preserve"> </w:t>
      </w:r>
      <w:r w:rsidRPr="00376F69">
        <w:rPr>
          <w:rFonts w:cs="Arial"/>
          <w:i/>
        </w:rPr>
        <w:t>CLI mitigation techniques based on configuring a second candidate UL beam direction at the aggressor UE to be used in case the UL transmission based on the first UL beam direction could cause CLI to other UEs.</w:t>
      </w:r>
    </w:p>
    <w:p w14:paraId="29311EBB" w14:textId="37653552" w:rsidR="00206CA9" w:rsidRDefault="00206CA9" w:rsidP="003C517C">
      <w:pPr>
        <w:tabs>
          <w:tab w:val="left" w:pos="0"/>
        </w:tabs>
        <w:rPr>
          <w:rFonts w:cs="Arial"/>
          <w:i/>
        </w:rPr>
      </w:pPr>
      <w:r w:rsidRPr="00392CDF">
        <w:rPr>
          <w:rFonts w:cs="Arial"/>
          <w:i/>
          <w:highlight w:val="lightGray"/>
        </w:rPr>
        <w:t>2.2 UL resource muting for PUSCH</w:t>
      </w:r>
    </w:p>
    <w:p w14:paraId="32741023" w14:textId="0B98C8A5" w:rsidR="00322755" w:rsidRPr="00D52C98" w:rsidRDefault="00322755" w:rsidP="00322755">
      <w:pPr>
        <w:rPr>
          <w:rFonts w:cs="Arial"/>
        </w:rPr>
      </w:pPr>
      <w:r w:rsidRPr="00376F69">
        <w:rPr>
          <w:rFonts w:cs="Arial"/>
          <w:b/>
          <w:bCs/>
          <w:i/>
        </w:rPr>
        <w:t xml:space="preserve">Proposal </w:t>
      </w:r>
      <w:r w:rsidR="00C043FA">
        <w:rPr>
          <w:rFonts w:cs="Arial"/>
          <w:b/>
          <w:bCs/>
          <w:i/>
        </w:rPr>
        <w:t>8</w:t>
      </w:r>
      <w:r w:rsidRPr="00376F69">
        <w:rPr>
          <w:rFonts w:cs="Arial"/>
          <w:b/>
          <w:bCs/>
          <w:i/>
        </w:rPr>
        <w:t>.</w:t>
      </w:r>
      <w:r w:rsidRPr="00376F69">
        <w:rPr>
          <w:rFonts w:cs="Arial"/>
          <w:i/>
        </w:rPr>
        <w:t xml:space="preserve"> </w:t>
      </w:r>
      <w:r>
        <w:rPr>
          <w:rFonts w:cs="Arial"/>
          <w:i/>
        </w:rPr>
        <w:t>Do not s</w:t>
      </w:r>
      <w:r w:rsidRPr="00763D42">
        <w:rPr>
          <w:rFonts w:cs="Arial"/>
          <w:i/>
        </w:rPr>
        <w:t>upport</w:t>
      </w:r>
      <w:r w:rsidRPr="00E85D4C">
        <w:rPr>
          <w:rFonts w:cs="Arial"/>
          <w:i/>
        </w:rPr>
        <w:t xml:space="preserve"> UL resource muting in non-SBFD symbols</w:t>
      </w:r>
      <w:r>
        <w:rPr>
          <w:rFonts w:cs="Arial"/>
          <w:i/>
        </w:rPr>
        <w:t xml:space="preserve"> in NR Release-19.</w:t>
      </w:r>
    </w:p>
    <w:p w14:paraId="4081A527" w14:textId="77777777" w:rsidR="009C2078" w:rsidRDefault="009C2078" w:rsidP="009C2078">
      <w:pPr>
        <w:rPr>
          <w:rFonts w:cs="Arial"/>
          <w:i/>
          <w:iCs/>
        </w:rPr>
      </w:pPr>
    </w:p>
    <w:p w14:paraId="377E0382" w14:textId="6D5EC27B" w:rsidR="00214E6A" w:rsidRPr="00F37787" w:rsidRDefault="00214E6A" w:rsidP="00214E6A">
      <w:pPr>
        <w:pStyle w:val="Heading1"/>
        <w:rPr>
          <w:sz w:val="32"/>
          <w:szCs w:val="32"/>
        </w:rPr>
      </w:pPr>
      <w:r w:rsidRPr="00F37787">
        <w:rPr>
          <w:sz w:val="32"/>
          <w:szCs w:val="32"/>
        </w:rPr>
        <w:t>References</w:t>
      </w:r>
    </w:p>
    <w:p w14:paraId="19FA94DF" w14:textId="06D8A138" w:rsidR="004E1E3D" w:rsidRDefault="00F045FA" w:rsidP="000D449D">
      <w:pPr>
        <w:pStyle w:val="Reference"/>
      </w:pPr>
      <w:r w:rsidRPr="00392CDF">
        <w:t>RP-241614</w:t>
      </w:r>
      <w:r w:rsidR="0014418B" w:rsidRPr="00793924">
        <w:t>, “</w:t>
      </w:r>
      <w:r w:rsidR="0037414A">
        <w:t xml:space="preserve">Revised </w:t>
      </w:r>
      <w:r w:rsidR="0014418B">
        <w:t>W</w:t>
      </w:r>
      <w:r w:rsidR="0014418B" w:rsidRPr="00CF7E80">
        <w:t>ID: Evolution of NR duplex operation: Sub-band full duplex (SBFD)</w:t>
      </w:r>
      <w:r w:rsidR="0014418B" w:rsidRPr="00793924">
        <w:t xml:space="preserve">”, </w:t>
      </w:r>
      <w:r w:rsidR="0014418B">
        <w:t>Huawei</w:t>
      </w:r>
      <w:r w:rsidR="0014418B" w:rsidRPr="00793924">
        <w:t>.</w:t>
      </w:r>
    </w:p>
    <w:p w14:paraId="7AF6C94D" w14:textId="4F930478" w:rsidR="00841881" w:rsidRDefault="00285F17" w:rsidP="000D449D">
      <w:pPr>
        <w:pStyle w:val="Reference"/>
      </w:pPr>
      <w:r>
        <w:t xml:space="preserve">TR </w:t>
      </w:r>
      <w:r w:rsidR="00841881">
        <w:t>38.858, “</w:t>
      </w:r>
      <w:r w:rsidR="00841881" w:rsidRPr="00841881">
        <w:t>Study on Evolution of NR Duplex Operation</w:t>
      </w:r>
      <w:r w:rsidR="00841881">
        <w:t xml:space="preserve">”, </w:t>
      </w:r>
      <w:r w:rsidR="001B7101">
        <w:t>V18.0.0</w:t>
      </w:r>
      <w:r>
        <w:t>.</w:t>
      </w:r>
    </w:p>
    <w:p w14:paraId="5850C58F" w14:textId="409A3F3E" w:rsidR="00163B4A" w:rsidRPr="00A35C7F" w:rsidRDefault="00544FC3" w:rsidP="00C7787F">
      <w:pPr>
        <w:pStyle w:val="Reference"/>
      </w:pPr>
      <w:bookmarkStart w:id="1" w:name="_Ref189669197"/>
      <w:bookmarkStart w:id="2" w:name="_Ref181625216"/>
      <w:r w:rsidRPr="00544FC3">
        <w:rPr>
          <w:rFonts w:cs="Arial"/>
        </w:rPr>
        <w:t>R1-</w:t>
      </w:r>
      <w:r w:rsidR="00C7787F">
        <w:rPr>
          <w:rFonts w:cs="Arial"/>
        </w:rPr>
        <w:t>2501457</w:t>
      </w:r>
      <w:r w:rsidR="009D0692">
        <w:rPr>
          <w:rFonts w:cs="Arial"/>
        </w:rPr>
        <w:t>, “Summary #</w:t>
      </w:r>
      <w:r w:rsidR="004858C9">
        <w:rPr>
          <w:rFonts w:cs="Arial"/>
        </w:rPr>
        <w:t>2</w:t>
      </w:r>
      <w:r w:rsidR="009D0692">
        <w:rPr>
          <w:rFonts w:cs="Arial"/>
        </w:rPr>
        <w:t xml:space="preserve"> of CLI Handling”, Huawei (Moderator)</w:t>
      </w:r>
      <w:bookmarkEnd w:id="1"/>
      <w:bookmarkEnd w:id="2"/>
    </w:p>
    <w:p w14:paraId="59503DBE" w14:textId="2F485D9A" w:rsidR="00A35C7F" w:rsidRPr="00863FB6" w:rsidRDefault="00A35C7F" w:rsidP="00A35C7F">
      <w:pPr>
        <w:pStyle w:val="Reference"/>
      </w:pPr>
      <w:bookmarkStart w:id="3" w:name="_Ref197511778"/>
      <w:r>
        <w:rPr>
          <w:rFonts w:cs="Arial"/>
        </w:rPr>
        <w:t>Draft Minutes Report of RAN1#120b v010.</w:t>
      </w:r>
      <w:bookmarkEnd w:id="3"/>
    </w:p>
    <w:p w14:paraId="553E9882" w14:textId="77777777" w:rsidR="00184775" w:rsidRPr="00863FB6" w:rsidRDefault="00184775" w:rsidP="00184775">
      <w:pPr>
        <w:pStyle w:val="Reference"/>
      </w:pPr>
      <w:bookmarkStart w:id="4" w:name="_Ref193894999"/>
      <w:bookmarkStart w:id="5" w:name="_Ref189669217"/>
      <w:bookmarkStart w:id="6" w:name="_Ref181623460"/>
      <w:r>
        <w:rPr>
          <w:rFonts w:cs="Arial"/>
        </w:rPr>
        <w:t>Draft Minutes Report of RAN1#120 v030.</w:t>
      </w:r>
      <w:bookmarkEnd w:id="4"/>
    </w:p>
    <w:p w14:paraId="622961C6" w14:textId="2EC739E5" w:rsidR="00184775" w:rsidRPr="00863FB6" w:rsidRDefault="00184775" w:rsidP="00184775">
      <w:pPr>
        <w:pStyle w:val="Reference"/>
      </w:pPr>
      <w:bookmarkStart w:id="7" w:name="_Ref193895001"/>
      <w:r>
        <w:rPr>
          <w:rFonts w:cs="Arial"/>
        </w:rPr>
        <w:t>Draft Minutes Report of RAN1#119 v030.</w:t>
      </w:r>
      <w:bookmarkEnd w:id="7"/>
    </w:p>
    <w:p w14:paraId="5CB583D2" w14:textId="182DA6B1" w:rsidR="00184775" w:rsidRPr="00863FB6" w:rsidRDefault="003D4F85" w:rsidP="00184775">
      <w:pPr>
        <w:pStyle w:val="Reference"/>
      </w:pPr>
      <w:bookmarkStart w:id="8" w:name="_Ref193894992"/>
      <w:r>
        <w:rPr>
          <w:rFonts w:cs="Arial"/>
        </w:rPr>
        <w:t>Final</w:t>
      </w:r>
      <w:r w:rsidR="00184775">
        <w:rPr>
          <w:rFonts w:cs="Arial"/>
        </w:rPr>
        <w:t xml:space="preserve"> Minutes Report of RAN1#118b v</w:t>
      </w:r>
      <w:r>
        <w:rPr>
          <w:rFonts w:cs="Arial"/>
        </w:rPr>
        <w:t>100</w:t>
      </w:r>
      <w:r w:rsidR="00184775">
        <w:rPr>
          <w:rFonts w:cs="Arial"/>
        </w:rPr>
        <w:t>.</w:t>
      </w:r>
      <w:bookmarkEnd w:id="8"/>
    </w:p>
    <w:bookmarkEnd w:id="5"/>
    <w:bookmarkEnd w:id="6"/>
    <w:p w14:paraId="0E74F83F" w14:textId="77777777" w:rsidR="00E3742F" w:rsidRPr="00CB1DA0" w:rsidRDefault="00E3742F" w:rsidP="00392CDF">
      <w:pPr>
        <w:pStyle w:val="Reference"/>
        <w:numPr>
          <w:ilvl w:val="0"/>
          <w:numId w:val="0"/>
        </w:numPr>
        <w:ind w:left="567"/>
      </w:pPr>
    </w:p>
    <w:p w14:paraId="08BAB7EB" w14:textId="77777777" w:rsidR="00901EF8" w:rsidRPr="000D449D" w:rsidRDefault="00901EF8" w:rsidP="000D449D">
      <w:pPr>
        <w:rPr>
          <w:i/>
          <w:iCs/>
        </w:rPr>
      </w:pPr>
    </w:p>
    <w:sectPr w:rsidR="00901EF8" w:rsidRPr="000D449D">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4A5E1" w14:textId="77777777" w:rsidR="00CF1E56" w:rsidRDefault="00CF1E56">
      <w:pPr>
        <w:spacing w:after="0"/>
      </w:pPr>
      <w:r>
        <w:separator/>
      </w:r>
    </w:p>
  </w:endnote>
  <w:endnote w:type="continuationSeparator" w:id="0">
    <w:p w14:paraId="1668CA74" w14:textId="77777777" w:rsidR="00CF1E56" w:rsidRDefault="00CF1E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A1A2B" w14:textId="77777777" w:rsidR="00CF1E56" w:rsidRDefault="00CF1E56">
      <w:pPr>
        <w:spacing w:after="0"/>
      </w:pPr>
      <w:r>
        <w:separator/>
      </w:r>
    </w:p>
  </w:footnote>
  <w:footnote w:type="continuationSeparator" w:id="0">
    <w:p w14:paraId="5966F604" w14:textId="77777777" w:rsidR="00CF1E56" w:rsidRDefault="00CF1E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D26EBB"/>
    <w:multiLevelType w:val="hybridMultilevel"/>
    <w:tmpl w:val="67C2E350"/>
    <w:lvl w:ilvl="0" w:tplc="BC489F26">
      <w:start w:val="1"/>
      <w:numFmt w:val="bullet"/>
      <w:lvlText w:val=""/>
      <w:lvlJc w:val="left"/>
      <w:pPr>
        <w:ind w:left="1440" w:hanging="360"/>
      </w:pPr>
      <w:rPr>
        <w:rFonts w:ascii="Symbol" w:hAnsi="Symbol"/>
      </w:rPr>
    </w:lvl>
    <w:lvl w:ilvl="1" w:tplc="997CB1BA">
      <w:start w:val="1"/>
      <w:numFmt w:val="bullet"/>
      <w:lvlText w:val=""/>
      <w:lvlJc w:val="left"/>
      <w:pPr>
        <w:ind w:left="2160" w:hanging="360"/>
      </w:pPr>
      <w:rPr>
        <w:rFonts w:ascii="Symbol" w:hAnsi="Symbol"/>
      </w:rPr>
    </w:lvl>
    <w:lvl w:ilvl="2" w:tplc="F2A2DC08">
      <w:start w:val="1"/>
      <w:numFmt w:val="bullet"/>
      <w:lvlText w:val=""/>
      <w:lvlJc w:val="left"/>
      <w:pPr>
        <w:ind w:left="2880" w:hanging="360"/>
      </w:pPr>
      <w:rPr>
        <w:rFonts w:ascii="Symbol" w:hAnsi="Symbol"/>
      </w:rPr>
    </w:lvl>
    <w:lvl w:ilvl="3" w:tplc="B884330A">
      <w:start w:val="1"/>
      <w:numFmt w:val="bullet"/>
      <w:lvlText w:val=""/>
      <w:lvlJc w:val="left"/>
      <w:pPr>
        <w:ind w:left="1440" w:hanging="360"/>
      </w:pPr>
      <w:rPr>
        <w:rFonts w:ascii="Symbol" w:hAnsi="Symbol"/>
      </w:rPr>
    </w:lvl>
    <w:lvl w:ilvl="4" w:tplc="5F86F6BC">
      <w:start w:val="1"/>
      <w:numFmt w:val="bullet"/>
      <w:lvlText w:val=""/>
      <w:lvlJc w:val="left"/>
      <w:pPr>
        <w:ind w:left="1440" w:hanging="360"/>
      </w:pPr>
      <w:rPr>
        <w:rFonts w:ascii="Symbol" w:hAnsi="Symbol"/>
      </w:rPr>
    </w:lvl>
    <w:lvl w:ilvl="5" w:tplc="56B6F8A8">
      <w:start w:val="1"/>
      <w:numFmt w:val="bullet"/>
      <w:lvlText w:val=""/>
      <w:lvlJc w:val="left"/>
      <w:pPr>
        <w:ind w:left="1440" w:hanging="360"/>
      </w:pPr>
      <w:rPr>
        <w:rFonts w:ascii="Symbol" w:hAnsi="Symbol"/>
      </w:rPr>
    </w:lvl>
    <w:lvl w:ilvl="6" w:tplc="0F741494">
      <w:start w:val="1"/>
      <w:numFmt w:val="bullet"/>
      <w:lvlText w:val=""/>
      <w:lvlJc w:val="left"/>
      <w:pPr>
        <w:ind w:left="1440" w:hanging="360"/>
      </w:pPr>
      <w:rPr>
        <w:rFonts w:ascii="Symbol" w:hAnsi="Symbol"/>
      </w:rPr>
    </w:lvl>
    <w:lvl w:ilvl="7" w:tplc="F522DA52">
      <w:start w:val="1"/>
      <w:numFmt w:val="bullet"/>
      <w:lvlText w:val=""/>
      <w:lvlJc w:val="left"/>
      <w:pPr>
        <w:ind w:left="1440" w:hanging="360"/>
      </w:pPr>
      <w:rPr>
        <w:rFonts w:ascii="Symbol" w:hAnsi="Symbol"/>
      </w:rPr>
    </w:lvl>
    <w:lvl w:ilvl="8" w:tplc="2684FFAA">
      <w:start w:val="1"/>
      <w:numFmt w:val="bullet"/>
      <w:lvlText w:val=""/>
      <w:lvlJc w:val="left"/>
      <w:pPr>
        <w:ind w:left="1440" w:hanging="360"/>
      </w:pPr>
      <w:rPr>
        <w:rFonts w:ascii="Symbol" w:hAnsi="Symbol"/>
      </w:rPr>
    </w:lvl>
  </w:abstractNum>
  <w:abstractNum w:abstractNumId="3"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414808"/>
    <w:multiLevelType w:val="hybridMultilevel"/>
    <w:tmpl w:val="20C8F6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BB5CDF"/>
    <w:multiLevelType w:val="multilevel"/>
    <w:tmpl w:val="11BB5CD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565D92"/>
    <w:multiLevelType w:val="hybridMultilevel"/>
    <w:tmpl w:val="07DAB224"/>
    <w:lvl w:ilvl="0" w:tplc="96302A00">
      <w:start w:val="1"/>
      <w:numFmt w:val="bullet"/>
      <w:lvlText w:val=""/>
      <w:lvlJc w:val="left"/>
      <w:pPr>
        <w:ind w:left="720" w:hanging="360"/>
      </w:pPr>
      <w:rPr>
        <w:rFonts w:ascii="Symbol" w:hAnsi="Symbol"/>
      </w:rPr>
    </w:lvl>
    <w:lvl w:ilvl="1" w:tplc="9320D0E6">
      <w:start w:val="1"/>
      <w:numFmt w:val="bullet"/>
      <w:lvlText w:val=""/>
      <w:lvlJc w:val="left"/>
      <w:pPr>
        <w:ind w:left="720" w:hanging="360"/>
      </w:pPr>
      <w:rPr>
        <w:rFonts w:ascii="Symbol" w:hAnsi="Symbol"/>
      </w:rPr>
    </w:lvl>
    <w:lvl w:ilvl="2" w:tplc="84BED08C">
      <w:start w:val="1"/>
      <w:numFmt w:val="bullet"/>
      <w:lvlText w:val=""/>
      <w:lvlJc w:val="left"/>
      <w:pPr>
        <w:ind w:left="720" w:hanging="360"/>
      </w:pPr>
      <w:rPr>
        <w:rFonts w:ascii="Symbol" w:hAnsi="Symbol"/>
      </w:rPr>
    </w:lvl>
    <w:lvl w:ilvl="3" w:tplc="2B2E0956">
      <w:start w:val="1"/>
      <w:numFmt w:val="bullet"/>
      <w:lvlText w:val=""/>
      <w:lvlJc w:val="left"/>
      <w:pPr>
        <w:ind w:left="720" w:hanging="360"/>
      </w:pPr>
      <w:rPr>
        <w:rFonts w:ascii="Symbol" w:hAnsi="Symbol"/>
      </w:rPr>
    </w:lvl>
    <w:lvl w:ilvl="4" w:tplc="89CE3834">
      <w:start w:val="1"/>
      <w:numFmt w:val="bullet"/>
      <w:lvlText w:val=""/>
      <w:lvlJc w:val="left"/>
      <w:pPr>
        <w:ind w:left="720" w:hanging="360"/>
      </w:pPr>
      <w:rPr>
        <w:rFonts w:ascii="Symbol" w:hAnsi="Symbol"/>
      </w:rPr>
    </w:lvl>
    <w:lvl w:ilvl="5" w:tplc="9E70D356">
      <w:start w:val="1"/>
      <w:numFmt w:val="bullet"/>
      <w:lvlText w:val=""/>
      <w:lvlJc w:val="left"/>
      <w:pPr>
        <w:ind w:left="720" w:hanging="360"/>
      </w:pPr>
      <w:rPr>
        <w:rFonts w:ascii="Symbol" w:hAnsi="Symbol"/>
      </w:rPr>
    </w:lvl>
    <w:lvl w:ilvl="6" w:tplc="3D48738E">
      <w:start w:val="1"/>
      <w:numFmt w:val="bullet"/>
      <w:lvlText w:val=""/>
      <w:lvlJc w:val="left"/>
      <w:pPr>
        <w:ind w:left="720" w:hanging="360"/>
      </w:pPr>
      <w:rPr>
        <w:rFonts w:ascii="Symbol" w:hAnsi="Symbol"/>
      </w:rPr>
    </w:lvl>
    <w:lvl w:ilvl="7" w:tplc="B3DE000C">
      <w:start w:val="1"/>
      <w:numFmt w:val="bullet"/>
      <w:lvlText w:val=""/>
      <w:lvlJc w:val="left"/>
      <w:pPr>
        <w:ind w:left="720" w:hanging="360"/>
      </w:pPr>
      <w:rPr>
        <w:rFonts w:ascii="Symbol" w:hAnsi="Symbol"/>
      </w:rPr>
    </w:lvl>
    <w:lvl w:ilvl="8" w:tplc="296207D8">
      <w:start w:val="1"/>
      <w:numFmt w:val="bullet"/>
      <w:lvlText w:val=""/>
      <w:lvlJc w:val="left"/>
      <w:pPr>
        <w:ind w:left="720" w:hanging="360"/>
      </w:pPr>
      <w:rPr>
        <w:rFonts w:ascii="Symbol" w:hAnsi="Symbol"/>
      </w:rPr>
    </w:lvl>
  </w:abstractNum>
  <w:abstractNum w:abstractNumId="8" w15:restartNumberingAfterBreak="0">
    <w:nsid w:val="188F529E"/>
    <w:multiLevelType w:val="hybridMultilevel"/>
    <w:tmpl w:val="97449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7B3342"/>
    <w:multiLevelType w:val="hybridMultilevel"/>
    <w:tmpl w:val="898EB52A"/>
    <w:lvl w:ilvl="0" w:tplc="8522E0AA">
      <w:start w:val="2"/>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BC044E8"/>
    <w:multiLevelType w:val="hybridMultilevel"/>
    <w:tmpl w:val="D0AAABE6"/>
    <w:lvl w:ilvl="0" w:tplc="DEDC398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983B37"/>
    <w:multiLevelType w:val="hybridMultilevel"/>
    <w:tmpl w:val="9210E3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0C4471F"/>
    <w:multiLevelType w:val="hybridMultilevel"/>
    <w:tmpl w:val="57301F8E"/>
    <w:lvl w:ilvl="0" w:tplc="0A523D7E">
      <w:start w:val="1"/>
      <w:numFmt w:val="bullet"/>
      <w:lvlText w:val=""/>
      <w:lvlJc w:val="left"/>
      <w:pPr>
        <w:ind w:left="720" w:hanging="360"/>
      </w:pPr>
      <w:rPr>
        <w:rFonts w:ascii="Symbol" w:hAnsi="Symbol"/>
      </w:rPr>
    </w:lvl>
    <w:lvl w:ilvl="1" w:tplc="82EE4F24">
      <w:start w:val="1"/>
      <w:numFmt w:val="bullet"/>
      <w:lvlText w:val=""/>
      <w:lvlJc w:val="left"/>
      <w:pPr>
        <w:ind w:left="720" w:hanging="360"/>
      </w:pPr>
      <w:rPr>
        <w:rFonts w:ascii="Symbol" w:hAnsi="Symbol"/>
      </w:rPr>
    </w:lvl>
    <w:lvl w:ilvl="2" w:tplc="AF327F6A">
      <w:start w:val="1"/>
      <w:numFmt w:val="bullet"/>
      <w:lvlText w:val=""/>
      <w:lvlJc w:val="left"/>
      <w:pPr>
        <w:ind w:left="720" w:hanging="360"/>
      </w:pPr>
      <w:rPr>
        <w:rFonts w:ascii="Symbol" w:hAnsi="Symbol"/>
      </w:rPr>
    </w:lvl>
    <w:lvl w:ilvl="3" w:tplc="7A207868">
      <w:start w:val="1"/>
      <w:numFmt w:val="bullet"/>
      <w:lvlText w:val=""/>
      <w:lvlJc w:val="left"/>
      <w:pPr>
        <w:ind w:left="720" w:hanging="360"/>
      </w:pPr>
      <w:rPr>
        <w:rFonts w:ascii="Symbol" w:hAnsi="Symbol"/>
      </w:rPr>
    </w:lvl>
    <w:lvl w:ilvl="4" w:tplc="B074DC08">
      <w:start w:val="1"/>
      <w:numFmt w:val="bullet"/>
      <w:lvlText w:val=""/>
      <w:lvlJc w:val="left"/>
      <w:pPr>
        <w:ind w:left="720" w:hanging="360"/>
      </w:pPr>
      <w:rPr>
        <w:rFonts w:ascii="Symbol" w:hAnsi="Symbol"/>
      </w:rPr>
    </w:lvl>
    <w:lvl w:ilvl="5" w:tplc="D1809F46">
      <w:start w:val="1"/>
      <w:numFmt w:val="bullet"/>
      <w:lvlText w:val=""/>
      <w:lvlJc w:val="left"/>
      <w:pPr>
        <w:ind w:left="720" w:hanging="360"/>
      </w:pPr>
      <w:rPr>
        <w:rFonts w:ascii="Symbol" w:hAnsi="Symbol"/>
      </w:rPr>
    </w:lvl>
    <w:lvl w:ilvl="6" w:tplc="D6DC66CC">
      <w:start w:val="1"/>
      <w:numFmt w:val="bullet"/>
      <w:lvlText w:val=""/>
      <w:lvlJc w:val="left"/>
      <w:pPr>
        <w:ind w:left="720" w:hanging="360"/>
      </w:pPr>
      <w:rPr>
        <w:rFonts w:ascii="Symbol" w:hAnsi="Symbol"/>
      </w:rPr>
    </w:lvl>
    <w:lvl w:ilvl="7" w:tplc="1F6011BE">
      <w:start w:val="1"/>
      <w:numFmt w:val="bullet"/>
      <w:lvlText w:val=""/>
      <w:lvlJc w:val="left"/>
      <w:pPr>
        <w:ind w:left="720" w:hanging="360"/>
      </w:pPr>
      <w:rPr>
        <w:rFonts w:ascii="Symbol" w:hAnsi="Symbol"/>
      </w:rPr>
    </w:lvl>
    <w:lvl w:ilvl="8" w:tplc="12606D36">
      <w:start w:val="1"/>
      <w:numFmt w:val="bullet"/>
      <w:lvlText w:val=""/>
      <w:lvlJc w:val="left"/>
      <w:pPr>
        <w:ind w:left="720" w:hanging="360"/>
      </w:pPr>
      <w:rPr>
        <w:rFonts w:ascii="Symbol" w:hAnsi="Symbol"/>
      </w:rPr>
    </w:lvl>
  </w:abstractNum>
  <w:abstractNum w:abstractNumId="14"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5FD25AE"/>
    <w:multiLevelType w:val="hybridMultilevel"/>
    <w:tmpl w:val="6ECCE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3F471E"/>
    <w:multiLevelType w:val="hybridMultilevel"/>
    <w:tmpl w:val="94C267FA"/>
    <w:lvl w:ilvl="0" w:tplc="609A5FE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8FF0745"/>
    <w:multiLevelType w:val="hybridMultilevel"/>
    <w:tmpl w:val="19B232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0E3433"/>
    <w:multiLevelType w:val="hybridMultilevel"/>
    <w:tmpl w:val="7E6A4A10"/>
    <w:lvl w:ilvl="0" w:tplc="9BA6B3D4">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4A19D2"/>
    <w:multiLevelType w:val="multilevel"/>
    <w:tmpl w:val="758E5A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AD24BD"/>
    <w:multiLevelType w:val="hybridMultilevel"/>
    <w:tmpl w:val="210AE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BD1F2A"/>
    <w:multiLevelType w:val="hybridMultilevel"/>
    <w:tmpl w:val="7478B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461368"/>
    <w:multiLevelType w:val="hybridMultilevel"/>
    <w:tmpl w:val="FC24AE1C"/>
    <w:lvl w:ilvl="0" w:tplc="4B8A76BC">
      <w:start w:val="1"/>
      <w:numFmt w:val="bullet"/>
      <w:lvlText w:val=""/>
      <w:lvlJc w:val="left"/>
      <w:pPr>
        <w:ind w:left="720" w:hanging="360"/>
      </w:pPr>
      <w:rPr>
        <w:rFonts w:ascii="Symbol" w:hAnsi="Symbol"/>
      </w:rPr>
    </w:lvl>
    <w:lvl w:ilvl="1" w:tplc="0BE241D0">
      <w:start w:val="1"/>
      <w:numFmt w:val="bullet"/>
      <w:lvlText w:val=""/>
      <w:lvlJc w:val="left"/>
      <w:pPr>
        <w:ind w:left="720" w:hanging="360"/>
      </w:pPr>
      <w:rPr>
        <w:rFonts w:ascii="Symbol" w:hAnsi="Symbol"/>
      </w:rPr>
    </w:lvl>
    <w:lvl w:ilvl="2" w:tplc="3356E6AA">
      <w:start w:val="1"/>
      <w:numFmt w:val="bullet"/>
      <w:lvlText w:val=""/>
      <w:lvlJc w:val="left"/>
      <w:pPr>
        <w:ind w:left="720" w:hanging="360"/>
      </w:pPr>
      <w:rPr>
        <w:rFonts w:ascii="Symbol" w:hAnsi="Symbol"/>
      </w:rPr>
    </w:lvl>
    <w:lvl w:ilvl="3" w:tplc="97B43CF6">
      <w:start w:val="1"/>
      <w:numFmt w:val="bullet"/>
      <w:lvlText w:val=""/>
      <w:lvlJc w:val="left"/>
      <w:pPr>
        <w:ind w:left="720" w:hanging="360"/>
      </w:pPr>
      <w:rPr>
        <w:rFonts w:ascii="Symbol" w:hAnsi="Symbol"/>
      </w:rPr>
    </w:lvl>
    <w:lvl w:ilvl="4" w:tplc="2500D694">
      <w:start w:val="1"/>
      <w:numFmt w:val="bullet"/>
      <w:lvlText w:val=""/>
      <w:lvlJc w:val="left"/>
      <w:pPr>
        <w:ind w:left="720" w:hanging="360"/>
      </w:pPr>
      <w:rPr>
        <w:rFonts w:ascii="Symbol" w:hAnsi="Symbol"/>
      </w:rPr>
    </w:lvl>
    <w:lvl w:ilvl="5" w:tplc="867A641E">
      <w:start w:val="1"/>
      <w:numFmt w:val="bullet"/>
      <w:lvlText w:val=""/>
      <w:lvlJc w:val="left"/>
      <w:pPr>
        <w:ind w:left="720" w:hanging="360"/>
      </w:pPr>
      <w:rPr>
        <w:rFonts w:ascii="Symbol" w:hAnsi="Symbol"/>
      </w:rPr>
    </w:lvl>
    <w:lvl w:ilvl="6" w:tplc="4B88FC84">
      <w:start w:val="1"/>
      <w:numFmt w:val="bullet"/>
      <w:lvlText w:val=""/>
      <w:lvlJc w:val="left"/>
      <w:pPr>
        <w:ind w:left="720" w:hanging="360"/>
      </w:pPr>
      <w:rPr>
        <w:rFonts w:ascii="Symbol" w:hAnsi="Symbol"/>
      </w:rPr>
    </w:lvl>
    <w:lvl w:ilvl="7" w:tplc="14A8BC6E">
      <w:start w:val="1"/>
      <w:numFmt w:val="bullet"/>
      <w:lvlText w:val=""/>
      <w:lvlJc w:val="left"/>
      <w:pPr>
        <w:ind w:left="720" w:hanging="360"/>
      </w:pPr>
      <w:rPr>
        <w:rFonts w:ascii="Symbol" w:hAnsi="Symbol"/>
      </w:rPr>
    </w:lvl>
    <w:lvl w:ilvl="8" w:tplc="7AC8E02E">
      <w:start w:val="1"/>
      <w:numFmt w:val="bullet"/>
      <w:lvlText w:val=""/>
      <w:lvlJc w:val="left"/>
      <w:pPr>
        <w:ind w:left="720" w:hanging="360"/>
      </w:pPr>
      <w:rPr>
        <w:rFonts w:ascii="Symbol" w:hAnsi="Symbol"/>
      </w:rPr>
    </w:lvl>
  </w:abstractNum>
  <w:abstractNum w:abstractNumId="2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C776DA1"/>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CDE4799"/>
    <w:multiLevelType w:val="multilevel"/>
    <w:tmpl w:val="F5B6DF9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3D0072C5"/>
    <w:multiLevelType w:val="multilevel"/>
    <w:tmpl w:val="0D84DCB6"/>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40A6639E"/>
    <w:multiLevelType w:val="hybridMultilevel"/>
    <w:tmpl w:val="D6A05262"/>
    <w:lvl w:ilvl="0" w:tplc="040C000F">
      <w:start w:val="1"/>
      <w:numFmt w:val="decimal"/>
      <w:lvlText w:val="%1."/>
      <w:lvlJc w:val="left"/>
      <w:pPr>
        <w:ind w:left="774" w:hanging="360"/>
      </w:pPr>
    </w:lvl>
    <w:lvl w:ilvl="1" w:tplc="040C0019" w:tentative="1">
      <w:start w:val="1"/>
      <w:numFmt w:val="lowerLetter"/>
      <w:lvlText w:val="%2."/>
      <w:lvlJc w:val="left"/>
      <w:pPr>
        <w:ind w:left="1494" w:hanging="360"/>
      </w:pPr>
    </w:lvl>
    <w:lvl w:ilvl="2" w:tplc="040C001B" w:tentative="1">
      <w:start w:val="1"/>
      <w:numFmt w:val="lowerRoman"/>
      <w:lvlText w:val="%3."/>
      <w:lvlJc w:val="right"/>
      <w:pPr>
        <w:ind w:left="2214" w:hanging="180"/>
      </w:pPr>
    </w:lvl>
    <w:lvl w:ilvl="3" w:tplc="040C000F" w:tentative="1">
      <w:start w:val="1"/>
      <w:numFmt w:val="decimal"/>
      <w:lvlText w:val="%4."/>
      <w:lvlJc w:val="left"/>
      <w:pPr>
        <w:ind w:left="2934" w:hanging="360"/>
      </w:pPr>
    </w:lvl>
    <w:lvl w:ilvl="4" w:tplc="040C0019" w:tentative="1">
      <w:start w:val="1"/>
      <w:numFmt w:val="lowerLetter"/>
      <w:lvlText w:val="%5."/>
      <w:lvlJc w:val="left"/>
      <w:pPr>
        <w:ind w:left="3654" w:hanging="360"/>
      </w:pPr>
    </w:lvl>
    <w:lvl w:ilvl="5" w:tplc="040C001B" w:tentative="1">
      <w:start w:val="1"/>
      <w:numFmt w:val="lowerRoman"/>
      <w:lvlText w:val="%6."/>
      <w:lvlJc w:val="right"/>
      <w:pPr>
        <w:ind w:left="4374" w:hanging="180"/>
      </w:pPr>
    </w:lvl>
    <w:lvl w:ilvl="6" w:tplc="040C000F" w:tentative="1">
      <w:start w:val="1"/>
      <w:numFmt w:val="decimal"/>
      <w:lvlText w:val="%7."/>
      <w:lvlJc w:val="left"/>
      <w:pPr>
        <w:ind w:left="5094" w:hanging="360"/>
      </w:pPr>
    </w:lvl>
    <w:lvl w:ilvl="7" w:tplc="040C0019" w:tentative="1">
      <w:start w:val="1"/>
      <w:numFmt w:val="lowerLetter"/>
      <w:lvlText w:val="%8."/>
      <w:lvlJc w:val="left"/>
      <w:pPr>
        <w:ind w:left="5814" w:hanging="360"/>
      </w:pPr>
    </w:lvl>
    <w:lvl w:ilvl="8" w:tplc="040C001B" w:tentative="1">
      <w:start w:val="1"/>
      <w:numFmt w:val="lowerRoman"/>
      <w:lvlText w:val="%9."/>
      <w:lvlJc w:val="right"/>
      <w:pPr>
        <w:ind w:left="6534" w:hanging="180"/>
      </w:pPr>
    </w:lvl>
  </w:abstractNum>
  <w:abstractNum w:abstractNumId="3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3A25A51"/>
    <w:multiLevelType w:val="hybridMultilevel"/>
    <w:tmpl w:val="68644F2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468519EC"/>
    <w:multiLevelType w:val="hybridMultilevel"/>
    <w:tmpl w:val="57C0F0D0"/>
    <w:lvl w:ilvl="0" w:tplc="B5A8667A">
      <w:numFmt w:val="bullet"/>
      <w:lvlText w:val="-"/>
      <w:lvlJc w:val="left"/>
      <w:pPr>
        <w:ind w:left="760" w:hanging="360"/>
      </w:pPr>
      <w:rPr>
        <w:rFonts w:ascii="Times" w:eastAsia="Batang" w:hAnsi="Times" w:cs="Times" w:hint="default"/>
      </w:rPr>
    </w:lvl>
    <w:lvl w:ilvl="1" w:tplc="50005E72">
      <w:numFmt w:val="bullet"/>
      <w:lvlText w:val="•"/>
      <w:lvlJc w:val="left"/>
      <w:pPr>
        <w:ind w:left="1160" w:hanging="36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EA969EF"/>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F164839"/>
    <w:multiLevelType w:val="hybridMultilevel"/>
    <w:tmpl w:val="F5E26106"/>
    <w:lvl w:ilvl="0" w:tplc="84F63EC2">
      <w:start w:val="1"/>
      <w:numFmt w:val="bullet"/>
      <w:lvlText w:val=""/>
      <w:lvlJc w:val="left"/>
      <w:pPr>
        <w:ind w:left="1440" w:hanging="360"/>
      </w:pPr>
      <w:rPr>
        <w:rFonts w:ascii="Symbol" w:hAnsi="Symbol"/>
      </w:rPr>
    </w:lvl>
    <w:lvl w:ilvl="1" w:tplc="E7D47046">
      <w:start w:val="1"/>
      <w:numFmt w:val="bullet"/>
      <w:lvlText w:val=""/>
      <w:lvlJc w:val="left"/>
      <w:pPr>
        <w:ind w:left="1440" w:hanging="360"/>
      </w:pPr>
      <w:rPr>
        <w:rFonts w:ascii="Symbol" w:hAnsi="Symbol"/>
      </w:rPr>
    </w:lvl>
    <w:lvl w:ilvl="2" w:tplc="A3D23534">
      <w:start w:val="1"/>
      <w:numFmt w:val="bullet"/>
      <w:lvlText w:val=""/>
      <w:lvlJc w:val="left"/>
      <w:pPr>
        <w:ind w:left="1440" w:hanging="360"/>
      </w:pPr>
      <w:rPr>
        <w:rFonts w:ascii="Symbol" w:hAnsi="Symbol"/>
      </w:rPr>
    </w:lvl>
    <w:lvl w:ilvl="3" w:tplc="96861AB8">
      <w:start w:val="1"/>
      <w:numFmt w:val="bullet"/>
      <w:lvlText w:val=""/>
      <w:lvlJc w:val="left"/>
      <w:pPr>
        <w:ind w:left="1440" w:hanging="360"/>
      </w:pPr>
      <w:rPr>
        <w:rFonts w:ascii="Symbol" w:hAnsi="Symbol"/>
      </w:rPr>
    </w:lvl>
    <w:lvl w:ilvl="4" w:tplc="7480D1CC">
      <w:start w:val="1"/>
      <w:numFmt w:val="bullet"/>
      <w:lvlText w:val=""/>
      <w:lvlJc w:val="left"/>
      <w:pPr>
        <w:ind w:left="1440" w:hanging="360"/>
      </w:pPr>
      <w:rPr>
        <w:rFonts w:ascii="Symbol" w:hAnsi="Symbol"/>
      </w:rPr>
    </w:lvl>
    <w:lvl w:ilvl="5" w:tplc="2CCAAD02">
      <w:start w:val="1"/>
      <w:numFmt w:val="bullet"/>
      <w:lvlText w:val=""/>
      <w:lvlJc w:val="left"/>
      <w:pPr>
        <w:ind w:left="1440" w:hanging="360"/>
      </w:pPr>
      <w:rPr>
        <w:rFonts w:ascii="Symbol" w:hAnsi="Symbol"/>
      </w:rPr>
    </w:lvl>
    <w:lvl w:ilvl="6" w:tplc="AE406A22">
      <w:start w:val="1"/>
      <w:numFmt w:val="bullet"/>
      <w:lvlText w:val=""/>
      <w:lvlJc w:val="left"/>
      <w:pPr>
        <w:ind w:left="1440" w:hanging="360"/>
      </w:pPr>
      <w:rPr>
        <w:rFonts w:ascii="Symbol" w:hAnsi="Symbol"/>
      </w:rPr>
    </w:lvl>
    <w:lvl w:ilvl="7" w:tplc="FAA662B4">
      <w:start w:val="1"/>
      <w:numFmt w:val="bullet"/>
      <w:lvlText w:val=""/>
      <w:lvlJc w:val="left"/>
      <w:pPr>
        <w:ind w:left="1440" w:hanging="360"/>
      </w:pPr>
      <w:rPr>
        <w:rFonts w:ascii="Symbol" w:hAnsi="Symbol"/>
      </w:rPr>
    </w:lvl>
    <w:lvl w:ilvl="8" w:tplc="170CAB22">
      <w:start w:val="1"/>
      <w:numFmt w:val="bullet"/>
      <w:lvlText w:val=""/>
      <w:lvlJc w:val="left"/>
      <w:pPr>
        <w:ind w:left="1440" w:hanging="360"/>
      </w:pPr>
      <w:rPr>
        <w:rFonts w:ascii="Symbol" w:hAnsi="Symbol"/>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1777B43"/>
    <w:multiLevelType w:val="hybridMultilevel"/>
    <w:tmpl w:val="00341E50"/>
    <w:lvl w:ilvl="0" w:tplc="3AF8A746">
      <w:start w:val="1"/>
      <w:numFmt w:val="bullet"/>
      <w:lvlText w:val=""/>
      <w:lvlJc w:val="left"/>
      <w:pPr>
        <w:ind w:left="720" w:hanging="360"/>
      </w:pPr>
      <w:rPr>
        <w:rFonts w:ascii="Symbol" w:hAnsi="Symbol"/>
      </w:rPr>
    </w:lvl>
    <w:lvl w:ilvl="1" w:tplc="BBFA18F4">
      <w:start w:val="1"/>
      <w:numFmt w:val="bullet"/>
      <w:lvlText w:val=""/>
      <w:lvlJc w:val="left"/>
      <w:pPr>
        <w:ind w:left="720" w:hanging="360"/>
      </w:pPr>
      <w:rPr>
        <w:rFonts w:ascii="Symbol" w:hAnsi="Symbol"/>
      </w:rPr>
    </w:lvl>
    <w:lvl w:ilvl="2" w:tplc="C554D620">
      <w:start w:val="1"/>
      <w:numFmt w:val="bullet"/>
      <w:lvlText w:val=""/>
      <w:lvlJc w:val="left"/>
      <w:pPr>
        <w:ind w:left="720" w:hanging="360"/>
      </w:pPr>
      <w:rPr>
        <w:rFonts w:ascii="Symbol" w:hAnsi="Symbol"/>
      </w:rPr>
    </w:lvl>
    <w:lvl w:ilvl="3" w:tplc="0F128018">
      <w:start w:val="1"/>
      <w:numFmt w:val="bullet"/>
      <w:lvlText w:val=""/>
      <w:lvlJc w:val="left"/>
      <w:pPr>
        <w:ind w:left="720" w:hanging="360"/>
      </w:pPr>
      <w:rPr>
        <w:rFonts w:ascii="Symbol" w:hAnsi="Symbol"/>
      </w:rPr>
    </w:lvl>
    <w:lvl w:ilvl="4" w:tplc="8ED89826">
      <w:start w:val="1"/>
      <w:numFmt w:val="bullet"/>
      <w:lvlText w:val=""/>
      <w:lvlJc w:val="left"/>
      <w:pPr>
        <w:ind w:left="720" w:hanging="360"/>
      </w:pPr>
      <w:rPr>
        <w:rFonts w:ascii="Symbol" w:hAnsi="Symbol"/>
      </w:rPr>
    </w:lvl>
    <w:lvl w:ilvl="5" w:tplc="6BF2866E">
      <w:start w:val="1"/>
      <w:numFmt w:val="bullet"/>
      <w:lvlText w:val=""/>
      <w:lvlJc w:val="left"/>
      <w:pPr>
        <w:ind w:left="720" w:hanging="360"/>
      </w:pPr>
      <w:rPr>
        <w:rFonts w:ascii="Symbol" w:hAnsi="Symbol"/>
      </w:rPr>
    </w:lvl>
    <w:lvl w:ilvl="6" w:tplc="8E62AA80">
      <w:start w:val="1"/>
      <w:numFmt w:val="bullet"/>
      <w:lvlText w:val=""/>
      <w:lvlJc w:val="left"/>
      <w:pPr>
        <w:ind w:left="720" w:hanging="360"/>
      </w:pPr>
      <w:rPr>
        <w:rFonts w:ascii="Symbol" w:hAnsi="Symbol"/>
      </w:rPr>
    </w:lvl>
    <w:lvl w:ilvl="7" w:tplc="73FE665C">
      <w:start w:val="1"/>
      <w:numFmt w:val="bullet"/>
      <w:lvlText w:val=""/>
      <w:lvlJc w:val="left"/>
      <w:pPr>
        <w:ind w:left="720" w:hanging="360"/>
      </w:pPr>
      <w:rPr>
        <w:rFonts w:ascii="Symbol" w:hAnsi="Symbol"/>
      </w:rPr>
    </w:lvl>
    <w:lvl w:ilvl="8" w:tplc="35EAA44E">
      <w:start w:val="1"/>
      <w:numFmt w:val="bullet"/>
      <w:lvlText w:val=""/>
      <w:lvlJc w:val="left"/>
      <w:pPr>
        <w:ind w:left="720" w:hanging="360"/>
      </w:pPr>
      <w:rPr>
        <w:rFonts w:ascii="Symbol" w:hAnsi="Symbol"/>
      </w:r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97F2411"/>
    <w:multiLevelType w:val="hybridMultilevel"/>
    <w:tmpl w:val="C1F2D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5AA24A4A"/>
    <w:multiLevelType w:val="hybridMultilevel"/>
    <w:tmpl w:val="82D0D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C0D1673"/>
    <w:multiLevelType w:val="hybridMultilevel"/>
    <w:tmpl w:val="6D54B53C"/>
    <w:lvl w:ilvl="0" w:tplc="3E7A6118">
      <w:start w:val="1"/>
      <w:numFmt w:val="lowerRoman"/>
      <w:lvlText w:val="(%1)"/>
      <w:lvlJc w:val="left"/>
      <w:pPr>
        <w:ind w:left="780" w:hanging="72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4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0" w15:restartNumberingAfterBreak="0">
    <w:nsid w:val="6574583F"/>
    <w:multiLevelType w:val="hybridMultilevel"/>
    <w:tmpl w:val="4DB23622"/>
    <w:lvl w:ilvl="0" w:tplc="4C8ADB5E">
      <w:start w:val="2"/>
      <w:numFmt w:val="bullet"/>
      <w:lvlText w:val=""/>
      <w:lvlJc w:val="left"/>
      <w:pPr>
        <w:ind w:left="720" w:hanging="360"/>
      </w:pPr>
      <w:rPr>
        <w:rFonts w:ascii="Wingdings" w:eastAsia="Times New Roman" w:hAnsi="Wingdings"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622644D"/>
    <w:multiLevelType w:val="hybridMultilevel"/>
    <w:tmpl w:val="79D2D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86B200D"/>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96B00F4"/>
    <w:multiLevelType w:val="hybridMultilevel"/>
    <w:tmpl w:val="A1442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870F97"/>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59" w15:restartNumberingAfterBreak="0">
    <w:nsid w:val="7F151626"/>
    <w:multiLevelType w:val="hybridMultilevel"/>
    <w:tmpl w:val="8D601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1" w15:restartNumberingAfterBreak="0">
    <w:nsid w:val="7F9C45E2"/>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56489936">
    <w:abstractNumId w:val="1"/>
  </w:num>
  <w:num w:numId="2" w16cid:durableId="512574993">
    <w:abstractNumId w:val="37"/>
  </w:num>
  <w:num w:numId="3" w16cid:durableId="1637418349">
    <w:abstractNumId w:val="42"/>
  </w:num>
  <w:num w:numId="4" w16cid:durableId="1559976299">
    <w:abstractNumId w:val="0"/>
  </w:num>
  <w:num w:numId="5" w16cid:durableId="1610702787">
    <w:abstractNumId w:val="27"/>
  </w:num>
  <w:num w:numId="6" w16cid:durableId="319701813">
    <w:abstractNumId w:val="28"/>
  </w:num>
  <w:num w:numId="7" w16cid:durableId="422841179">
    <w:abstractNumId w:val="22"/>
  </w:num>
  <w:num w:numId="8" w16cid:durableId="1485969985">
    <w:abstractNumId w:val="34"/>
  </w:num>
  <w:num w:numId="9" w16cid:durableId="1911387125">
    <w:abstractNumId w:val="44"/>
  </w:num>
  <w:num w:numId="10" w16cid:durableId="1082020988">
    <w:abstractNumId w:val="23"/>
  </w:num>
  <w:num w:numId="11" w16cid:durableId="1614048576">
    <w:abstractNumId w:val="57"/>
  </w:num>
  <w:num w:numId="12" w16cid:durableId="1272739604">
    <w:abstractNumId w:val="49"/>
  </w:num>
  <w:num w:numId="13" w16cid:durableId="420757746">
    <w:abstractNumId w:val="40"/>
  </w:num>
  <w:num w:numId="14" w16cid:durableId="1310550327">
    <w:abstractNumId w:val="60"/>
  </w:num>
  <w:num w:numId="15" w16cid:durableId="1126192502">
    <w:abstractNumId w:val="43"/>
  </w:num>
  <w:num w:numId="16" w16cid:durableId="1146894482">
    <w:abstractNumId w:val="54"/>
  </w:num>
  <w:num w:numId="17" w16cid:durableId="815148711">
    <w:abstractNumId w:val="55"/>
  </w:num>
  <w:num w:numId="18" w16cid:durableId="528227147">
    <w:abstractNumId w:val="12"/>
  </w:num>
  <w:num w:numId="19" w16cid:durableId="1325474963">
    <w:abstractNumId w:val="36"/>
  </w:num>
  <w:num w:numId="20" w16cid:durableId="856500517">
    <w:abstractNumId w:val="8"/>
  </w:num>
  <w:num w:numId="21" w16cid:durableId="1837843793">
    <w:abstractNumId w:val="51"/>
  </w:num>
  <w:num w:numId="22" w16cid:durableId="2003583968">
    <w:abstractNumId w:val="24"/>
  </w:num>
  <w:num w:numId="23" w16cid:durableId="944000777">
    <w:abstractNumId w:val="3"/>
  </w:num>
  <w:num w:numId="24" w16cid:durableId="1928884587">
    <w:abstractNumId w:val="20"/>
  </w:num>
  <w:num w:numId="25" w16cid:durableId="501552067">
    <w:abstractNumId w:val="6"/>
  </w:num>
  <w:num w:numId="26" w16cid:durableId="2036543389">
    <w:abstractNumId w:val="19"/>
  </w:num>
  <w:num w:numId="27" w16cid:durableId="1085420451">
    <w:abstractNumId w:val="33"/>
  </w:num>
  <w:num w:numId="28" w16cid:durableId="1542204305">
    <w:abstractNumId w:val="48"/>
  </w:num>
  <w:num w:numId="29" w16cid:durableId="906066259">
    <w:abstractNumId w:val="9"/>
  </w:num>
  <w:num w:numId="30" w16cid:durableId="1996061788">
    <w:abstractNumId w:val="18"/>
  </w:num>
  <w:num w:numId="31" w16cid:durableId="679042632">
    <w:abstractNumId w:val="25"/>
  </w:num>
  <w:num w:numId="32" w16cid:durableId="1509907916">
    <w:abstractNumId w:val="16"/>
  </w:num>
  <w:num w:numId="33" w16cid:durableId="1194340456">
    <w:abstractNumId w:val="30"/>
  </w:num>
  <w:num w:numId="34" w16cid:durableId="218781778">
    <w:abstractNumId w:val="59"/>
  </w:num>
  <w:num w:numId="35" w16cid:durableId="582958932">
    <w:abstractNumId w:val="32"/>
  </w:num>
  <w:num w:numId="36" w16cid:durableId="974676894">
    <w:abstractNumId w:val="61"/>
  </w:num>
  <w:num w:numId="37" w16cid:durableId="405148860">
    <w:abstractNumId w:val="35"/>
  </w:num>
  <w:num w:numId="38" w16cid:durableId="956451867">
    <w:abstractNumId w:val="10"/>
  </w:num>
  <w:num w:numId="39" w16cid:durableId="778379528">
    <w:abstractNumId w:val="45"/>
  </w:num>
  <w:num w:numId="40" w16cid:durableId="1688675983">
    <w:abstractNumId w:val="2"/>
  </w:num>
  <w:num w:numId="41" w16cid:durableId="1623687099">
    <w:abstractNumId w:val="4"/>
  </w:num>
  <w:num w:numId="42" w16cid:durableId="920717836">
    <w:abstractNumId w:val="17"/>
  </w:num>
  <w:num w:numId="43" w16cid:durableId="1426462380">
    <w:abstractNumId w:val="56"/>
  </w:num>
  <w:num w:numId="44" w16cid:durableId="642275057">
    <w:abstractNumId w:val="50"/>
  </w:num>
  <w:num w:numId="45" w16cid:durableId="1140805247">
    <w:abstractNumId w:val="14"/>
  </w:num>
  <w:num w:numId="46" w16cid:durableId="2090811573">
    <w:abstractNumId w:val="5"/>
  </w:num>
  <w:num w:numId="47" w16cid:durableId="1840147538">
    <w:abstractNumId w:val="15"/>
  </w:num>
  <w:num w:numId="48" w16cid:durableId="74976558">
    <w:abstractNumId w:val="47"/>
  </w:num>
  <w:num w:numId="49" w16cid:durableId="468980115">
    <w:abstractNumId w:val="52"/>
  </w:num>
  <w:num w:numId="50" w16cid:durableId="516896012">
    <w:abstractNumId w:val="29"/>
  </w:num>
  <w:num w:numId="51" w16cid:durableId="2097744585">
    <w:abstractNumId w:val="21"/>
  </w:num>
  <w:num w:numId="52" w16cid:durableId="2054186949">
    <w:abstractNumId w:val="31"/>
  </w:num>
  <w:num w:numId="53" w16cid:durableId="1366827765">
    <w:abstractNumId w:val="38"/>
  </w:num>
  <w:num w:numId="54" w16cid:durableId="1643387956">
    <w:abstractNumId w:val="41"/>
  </w:num>
  <w:num w:numId="55" w16cid:durableId="556860106">
    <w:abstractNumId w:val="7"/>
  </w:num>
  <w:num w:numId="56" w16cid:durableId="1503811181">
    <w:abstractNumId w:val="39"/>
  </w:num>
  <w:num w:numId="57" w16cid:durableId="1693409592">
    <w:abstractNumId w:val="46"/>
  </w:num>
  <w:num w:numId="58" w16cid:durableId="127474930">
    <w:abstractNumId w:val="11"/>
  </w:num>
  <w:num w:numId="59" w16cid:durableId="42410293">
    <w:abstractNumId w:val="26"/>
  </w:num>
  <w:num w:numId="60" w16cid:durableId="194274362">
    <w:abstractNumId w:val="13"/>
  </w:num>
  <w:num w:numId="61" w16cid:durableId="1522276876">
    <w:abstractNumId w:val="53"/>
  </w:num>
  <w:num w:numId="62" w16cid:durableId="1074661680">
    <w:abstractNumId w:val="5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1FED"/>
    <w:rsid w:val="00002777"/>
    <w:rsid w:val="00002919"/>
    <w:rsid w:val="00002CF7"/>
    <w:rsid w:val="0000324C"/>
    <w:rsid w:val="00003AB4"/>
    <w:rsid w:val="00003D08"/>
    <w:rsid w:val="0000429E"/>
    <w:rsid w:val="0000436B"/>
    <w:rsid w:val="000048DE"/>
    <w:rsid w:val="00004B6C"/>
    <w:rsid w:val="00005346"/>
    <w:rsid w:val="00005423"/>
    <w:rsid w:val="000056A6"/>
    <w:rsid w:val="00005CF8"/>
    <w:rsid w:val="00006596"/>
    <w:rsid w:val="00007101"/>
    <w:rsid w:val="0001029F"/>
    <w:rsid w:val="00010452"/>
    <w:rsid w:val="000108DD"/>
    <w:rsid w:val="000120D0"/>
    <w:rsid w:val="000133F8"/>
    <w:rsid w:val="00013462"/>
    <w:rsid w:val="00013648"/>
    <w:rsid w:val="000137FE"/>
    <w:rsid w:val="00013D16"/>
    <w:rsid w:val="0001480E"/>
    <w:rsid w:val="000149B9"/>
    <w:rsid w:val="000156CB"/>
    <w:rsid w:val="0001655C"/>
    <w:rsid w:val="00016963"/>
    <w:rsid w:val="00016BC7"/>
    <w:rsid w:val="00017A5A"/>
    <w:rsid w:val="00020068"/>
    <w:rsid w:val="00020841"/>
    <w:rsid w:val="00020A03"/>
    <w:rsid w:val="00020DE6"/>
    <w:rsid w:val="00020EA0"/>
    <w:rsid w:val="00021511"/>
    <w:rsid w:val="00021A53"/>
    <w:rsid w:val="000249AF"/>
    <w:rsid w:val="00024B06"/>
    <w:rsid w:val="00024ECE"/>
    <w:rsid w:val="000250FA"/>
    <w:rsid w:val="00025839"/>
    <w:rsid w:val="0002590E"/>
    <w:rsid w:val="00025B1F"/>
    <w:rsid w:val="000264F4"/>
    <w:rsid w:val="000265D8"/>
    <w:rsid w:val="000266A4"/>
    <w:rsid w:val="00027064"/>
    <w:rsid w:val="00027466"/>
    <w:rsid w:val="000278DE"/>
    <w:rsid w:val="000302A4"/>
    <w:rsid w:val="00030DD7"/>
    <w:rsid w:val="0003101E"/>
    <w:rsid w:val="00031EE7"/>
    <w:rsid w:val="00032060"/>
    <w:rsid w:val="00032FB8"/>
    <w:rsid w:val="00032FE0"/>
    <w:rsid w:val="00033ED4"/>
    <w:rsid w:val="000340E6"/>
    <w:rsid w:val="00034B7C"/>
    <w:rsid w:val="0003535C"/>
    <w:rsid w:val="00035E95"/>
    <w:rsid w:val="00035F71"/>
    <w:rsid w:val="000376F0"/>
    <w:rsid w:val="00040136"/>
    <w:rsid w:val="00041B58"/>
    <w:rsid w:val="00041FA3"/>
    <w:rsid w:val="0004282A"/>
    <w:rsid w:val="0004345F"/>
    <w:rsid w:val="00044134"/>
    <w:rsid w:val="00044667"/>
    <w:rsid w:val="0004516E"/>
    <w:rsid w:val="000457AA"/>
    <w:rsid w:val="000457C9"/>
    <w:rsid w:val="000458EE"/>
    <w:rsid w:val="00045F04"/>
    <w:rsid w:val="00046116"/>
    <w:rsid w:val="000463A6"/>
    <w:rsid w:val="00046898"/>
    <w:rsid w:val="00046899"/>
    <w:rsid w:val="00047225"/>
    <w:rsid w:val="00047422"/>
    <w:rsid w:val="00047803"/>
    <w:rsid w:val="00050ABA"/>
    <w:rsid w:val="00050CCC"/>
    <w:rsid w:val="00052499"/>
    <w:rsid w:val="0005272C"/>
    <w:rsid w:val="00052D37"/>
    <w:rsid w:val="0005377A"/>
    <w:rsid w:val="00054123"/>
    <w:rsid w:val="00054E3E"/>
    <w:rsid w:val="00055278"/>
    <w:rsid w:val="0005535A"/>
    <w:rsid w:val="000562C1"/>
    <w:rsid w:val="000562D4"/>
    <w:rsid w:val="0005637C"/>
    <w:rsid w:val="00056A7F"/>
    <w:rsid w:val="00057104"/>
    <w:rsid w:val="0005723A"/>
    <w:rsid w:val="00057BFC"/>
    <w:rsid w:val="000600DC"/>
    <w:rsid w:val="0006070F"/>
    <w:rsid w:val="0006093B"/>
    <w:rsid w:val="000610B5"/>
    <w:rsid w:val="00061420"/>
    <w:rsid w:val="00061A47"/>
    <w:rsid w:val="000632CF"/>
    <w:rsid w:val="00063B7C"/>
    <w:rsid w:val="00064052"/>
    <w:rsid w:val="00064C6D"/>
    <w:rsid w:val="00065043"/>
    <w:rsid w:val="000650B2"/>
    <w:rsid w:val="00065DE4"/>
    <w:rsid w:val="00065F0E"/>
    <w:rsid w:val="00065FB9"/>
    <w:rsid w:val="0006684A"/>
    <w:rsid w:val="00066866"/>
    <w:rsid w:val="000669F2"/>
    <w:rsid w:val="00066DAB"/>
    <w:rsid w:val="00066F5A"/>
    <w:rsid w:val="000674C7"/>
    <w:rsid w:val="00067C34"/>
    <w:rsid w:val="000700C6"/>
    <w:rsid w:val="000704B3"/>
    <w:rsid w:val="000705BA"/>
    <w:rsid w:val="00070766"/>
    <w:rsid w:val="000708E2"/>
    <w:rsid w:val="00070917"/>
    <w:rsid w:val="000709E6"/>
    <w:rsid w:val="00071DA6"/>
    <w:rsid w:val="000730CF"/>
    <w:rsid w:val="000739C6"/>
    <w:rsid w:val="00074359"/>
    <w:rsid w:val="000756F0"/>
    <w:rsid w:val="00076016"/>
    <w:rsid w:val="000762D8"/>
    <w:rsid w:val="000764E1"/>
    <w:rsid w:val="00076A12"/>
    <w:rsid w:val="0008037F"/>
    <w:rsid w:val="000804DC"/>
    <w:rsid w:val="000805B2"/>
    <w:rsid w:val="00080C7D"/>
    <w:rsid w:val="000813E1"/>
    <w:rsid w:val="0008162A"/>
    <w:rsid w:val="000816D4"/>
    <w:rsid w:val="00082A10"/>
    <w:rsid w:val="0008309F"/>
    <w:rsid w:val="00083D63"/>
    <w:rsid w:val="00084B6E"/>
    <w:rsid w:val="00084C21"/>
    <w:rsid w:val="000858EB"/>
    <w:rsid w:val="000869CE"/>
    <w:rsid w:val="000872E6"/>
    <w:rsid w:val="00087327"/>
    <w:rsid w:val="00087470"/>
    <w:rsid w:val="00087755"/>
    <w:rsid w:val="0008793C"/>
    <w:rsid w:val="00087B7C"/>
    <w:rsid w:val="00090079"/>
    <w:rsid w:val="00090118"/>
    <w:rsid w:val="000912BF"/>
    <w:rsid w:val="00091494"/>
    <w:rsid w:val="0009206D"/>
    <w:rsid w:val="00092B0F"/>
    <w:rsid w:val="00093766"/>
    <w:rsid w:val="00094835"/>
    <w:rsid w:val="00094AE2"/>
    <w:rsid w:val="00094CD4"/>
    <w:rsid w:val="000954D7"/>
    <w:rsid w:val="00095B70"/>
    <w:rsid w:val="00095F01"/>
    <w:rsid w:val="0009688C"/>
    <w:rsid w:val="00096BA3"/>
    <w:rsid w:val="00097848"/>
    <w:rsid w:val="000A01D2"/>
    <w:rsid w:val="000A0223"/>
    <w:rsid w:val="000A0CC9"/>
    <w:rsid w:val="000A2372"/>
    <w:rsid w:val="000A2503"/>
    <w:rsid w:val="000A2F75"/>
    <w:rsid w:val="000A407D"/>
    <w:rsid w:val="000A43C5"/>
    <w:rsid w:val="000A514F"/>
    <w:rsid w:val="000A577C"/>
    <w:rsid w:val="000A587A"/>
    <w:rsid w:val="000A6217"/>
    <w:rsid w:val="000A62DA"/>
    <w:rsid w:val="000A6C3A"/>
    <w:rsid w:val="000A7494"/>
    <w:rsid w:val="000A7743"/>
    <w:rsid w:val="000A7B1A"/>
    <w:rsid w:val="000A7FCB"/>
    <w:rsid w:val="000B01A5"/>
    <w:rsid w:val="000B0760"/>
    <w:rsid w:val="000B0EAB"/>
    <w:rsid w:val="000B0F29"/>
    <w:rsid w:val="000B2FE8"/>
    <w:rsid w:val="000B3CE8"/>
    <w:rsid w:val="000B3F22"/>
    <w:rsid w:val="000B4E95"/>
    <w:rsid w:val="000B4FEA"/>
    <w:rsid w:val="000B506C"/>
    <w:rsid w:val="000B53AB"/>
    <w:rsid w:val="000B5FE2"/>
    <w:rsid w:val="000B6B1E"/>
    <w:rsid w:val="000B6FF9"/>
    <w:rsid w:val="000C124C"/>
    <w:rsid w:val="000C2153"/>
    <w:rsid w:val="000C24FB"/>
    <w:rsid w:val="000C2520"/>
    <w:rsid w:val="000C2A5A"/>
    <w:rsid w:val="000C3FA9"/>
    <w:rsid w:val="000C4147"/>
    <w:rsid w:val="000C45F9"/>
    <w:rsid w:val="000C46FC"/>
    <w:rsid w:val="000C491C"/>
    <w:rsid w:val="000C56B7"/>
    <w:rsid w:val="000C5798"/>
    <w:rsid w:val="000C5B54"/>
    <w:rsid w:val="000C6221"/>
    <w:rsid w:val="000C653F"/>
    <w:rsid w:val="000C684D"/>
    <w:rsid w:val="000C6F14"/>
    <w:rsid w:val="000D087E"/>
    <w:rsid w:val="000D0A06"/>
    <w:rsid w:val="000D0C42"/>
    <w:rsid w:val="000D0C8A"/>
    <w:rsid w:val="000D1690"/>
    <w:rsid w:val="000D1764"/>
    <w:rsid w:val="000D21BC"/>
    <w:rsid w:val="000D2E0C"/>
    <w:rsid w:val="000D3338"/>
    <w:rsid w:val="000D3BAA"/>
    <w:rsid w:val="000D42E0"/>
    <w:rsid w:val="000D449D"/>
    <w:rsid w:val="000D4867"/>
    <w:rsid w:val="000D4DB3"/>
    <w:rsid w:val="000D5383"/>
    <w:rsid w:val="000D5902"/>
    <w:rsid w:val="000D5EA3"/>
    <w:rsid w:val="000D61EA"/>
    <w:rsid w:val="000D62DD"/>
    <w:rsid w:val="000D64A5"/>
    <w:rsid w:val="000D6E5D"/>
    <w:rsid w:val="000D75B1"/>
    <w:rsid w:val="000E0023"/>
    <w:rsid w:val="000E05C9"/>
    <w:rsid w:val="000E07CB"/>
    <w:rsid w:val="000E18D0"/>
    <w:rsid w:val="000E1F41"/>
    <w:rsid w:val="000E200C"/>
    <w:rsid w:val="000E27A5"/>
    <w:rsid w:val="000E3224"/>
    <w:rsid w:val="000E3680"/>
    <w:rsid w:val="000E3839"/>
    <w:rsid w:val="000E38B5"/>
    <w:rsid w:val="000E3F81"/>
    <w:rsid w:val="000E4048"/>
    <w:rsid w:val="000E45D5"/>
    <w:rsid w:val="000E5884"/>
    <w:rsid w:val="000E5991"/>
    <w:rsid w:val="000E5A2D"/>
    <w:rsid w:val="000E5B7E"/>
    <w:rsid w:val="000E5C5E"/>
    <w:rsid w:val="000E6305"/>
    <w:rsid w:val="000E6BA4"/>
    <w:rsid w:val="000E6E22"/>
    <w:rsid w:val="000E7012"/>
    <w:rsid w:val="000E7256"/>
    <w:rsid w:val="000E7FDC"/>
    <w:rsid w:val="000F14BB"/>
    <w:rsid w:val="000F153D"/>
    <w:rsid w:val="000F18C8"/>
    <w:rsid w:val="000F195C"/>
    <w:rsid w:val="000F1E20"/>
    <w:rsid w:val="000F20C2"/>
    <w:rsid w:val="000F237C"/>
    <w:rsid w:val="000F254E"/>
    <w:rsid w:val="000F32CB"/>
    <w:rsid w:val="000F34D1"/>
    <w:rsid w:val="000F379C"/>
    <w:rsid w:val="000F3931"/>
    <w:rsid w:val="000F3B33"/>
    <w:rsid w:val="000F44FF"/>
    <w:rsid w:val="000F593D"/>
    <w:rsid w:val="000F5AE9"/>
    <w:rsid w:val="000F5C19"/>
    <w:rsid w:val="000F6B6D"/>
    <w:rsid w:val="000F6F35"/>
    <w:rsid w:val="000F7AEB"/>
    <w:rsid w:val="000F7F8D"/>
    <w:rsid w:val="001008A8"/>
    <w:rsid w:val="001013FB"/>
    <w:rsid w:val="0010177E"/>
    <w:rsid w:val="00102266"/>
    <w:rsid w:val="00102382"/>
    <w:rsid w:val="001023F4"/>
    <w:rsid w:val="0010378D"/>
    <w:rsid w:val="00103B29"/>
    <w:rsid w:val="00103D88"/>
    <w:rsid w:val="00103F18"/>
    <w:rsid w:val="0010407C"/>
    <w:rsid w:val="00104B73"/>
    <w:rsid w:val="00104ED9"/>
    <w:rsid w:val="00106798"/>
    <w:rsid w:val="00107820"/>
    <w:rsid w:val="00111A6F"/>
    <w:rsid w:val="00111F43"/>
    <w:rsid w:val="0011292B"/>
    <w:rsid w:val="00112AE3"/>
    <w:rsid w:val="00113B67"/>
    <w:rsid w:val="00113E4A"/>
    <w:rsid w:val="001142CC"/>
    <w:rsid w:val="001148BC"/>
    <w:rsid w:val="00114B25"/>
    <w:rsid w:val="0011548D"/>
    <w:rsid w:val="00115EE5"/>
    <w:rsid w:val="00120B97"/>
    <w:rsid w:val="001217FB"/>
    <w:rsid w:val="00121ED5"/>
    <w:rsid w:val="001222CF"/>
    <w:rsid w:val="00123280"/>
    <w:rsid w:val="00123CFF"/>
    <w:rsid w:val="001246A2"/>
    <w:rsid w:val="00124AD0"/>
    <w:rsid w:val="00124AEB"/>
    <w:rsid w:val="00125647"/>
    <w:rsid w:val="00126700"/>
    <w:rsid w:val="00126705"/>
    <w:rsid w:val="00126ADC"/>
    <w:rsid w:val="00127403"/>
    <w:rsid w:val="00127AF5"/>
    <w:rsid w:val="00127FF7"/>
    <w:rsid w:val="00130D81"/>
    <w:rsid w:val="00131898"/>
    <w:rsid w:val="00131FE2"/>
    <w:rsid w:val="00132054"/>
    <w:rsid w:val="00133029"/>
    <w:rsid w:val="001330C5"/>
    <w:rsid w:val="0013328F"/>
    <w:rsid w:val="00133398"/>
    <w:rsid w:val="001334C7"/>
    <w:rsid w:val="001336D6"/>
    <w:rsid w:val="00135001"/>
    <w:rsid w:val="00135433"/>
    <w:rsid w:val="00135637"/>
    <w:rsid w:val="001358D6"/>
    <w:rsid w:val="00135B77"/>
    <w:rsid w:val="00136B4E"/>
    <w:rsid w:val="00137485"/>
    <w:rsid w:val="00137654"/>
    <w:rsid w:val="00137BC4"/>
    <w:rsid w:val="0014000A"/>
    <w:rsid w:val="00140EEC"/>
    <w:rsid w:val="0014125A"/>
    <w:rsid w:val="001415EA"/>
    <w:rsid w:val="00141E0F"/>
    <w:rsid w:val="00141E6A"/>
    <w:rsid w:val="00143787"/>
    <w:rsid w:val="00143F12"/>
    <w:rsid w:val="0014418B"/>
    <w:rsid w:val="001443E8"/>
    <w:rsid w:val="00145102"/>
    <w:rsid w:val="00146317"/>
    <w:rsid w:val="00146F34"/>
    <w:rsid w:val="001508E0"/>
    <w:rsid w:val="00150AC1"/>
    <w:rsid w:val="00151090"/>
    <w:rsid w:val="0015183D"/>
    <w:rsid w:val="00151BB9"/>
    <w:rsid w:val="001524D5"/>
    <w:rsid w:val="00154799"/>
    <w:rsid w:val="00154D44"/>
    <w:rsid w:val="00154DBA"/>
    <w:rsid w:val="00155464"/>
    <w:rsid w:val="00155BBC"/>
    <w:rsid w:val="00155E4E"/>
    <w:rsid w:val="00156370"/>
    <w:rsid w:val="001609E3"/>
    <w:rsid w:val="0016114C"/>
    <w:rsid w:val="00163319"/>
    <w:rsid w:val="001637C7"/>
    <w:rsid w:val="00163B4A"/>
    <w:rsid w:val="00163CA1"/>
    <w:rsid w:val="00163FD2"/>
    <w:rsid w:val="00164706"/>
    <w:rsid w:val="00164A1C"/>
    <w:rsid w:val="00164E12"/>
    <w:rsid w:val="00166085"/>
    <w:rsid w:val="0016623E"/>
    <w:rsid w:val="00166C9B"/>
    <w:rsid w:val="00167D75"/>
    <w:rsid w:val="00167E59"/>
    <w:rsid w:val="00170321"/>
    <w:rsid w:val="001707A1"/>
    <w:rsid w:val="00170D90"/>
    <w:rsid w:val="00171DC6"/>
    <w:rsid w:val="001720D9"/>
    <w:rsid w:val="001721DC"/>
    <w:rsid w:val="00174724"/>
    <w:rsid w:val="00174E61"/>
    <w:rsid w:val="00175922"/>
    <w:rsid w:val="00175B93"/>
    <w:rsid w:val="00176137"/>
    <w:rsid w:val="0017657B"/>
    <w:rsid w:val="00176F6A"/>
    <w:rsid w:val="0017729F"/>
    <w:rsid w:val="001776B8"/>
    <w:rsid w:val="001803AE"/>
    <w:rsid w:val="00180486"/>
    <w:rsid w:val="001806EF"/>
    <w:rsid w:val="00180922"/>
    <w:rsid w:val="00180DF3"/>
    <w:rsid w:val="00180F3D"/>
    <w:rsid w:val="00182356"/>
    <w:rsid w:val="0018236F"/>
    <w:rsid w:val="001833EF"/>
    <w:rsid w:val="00183C43"/>
    <w:rsid w:val="00183E76"/>
    <w:rsid w:val="00184775"/>
    <w:rsid w:val="00184A97"/>
    <w:rsid w:val="001853DF"/>
    <w:rsid w:val="00185767"/>
    <w:rsid w:val="00185F60"/>
    <w:rsid w:val="00186265"/>
    <w:rsid w:val="001866E6"/>
    <w:rsid w:val="00186AE3"/>
    <w:rsid w:val="00186E87"/>
    <w:rsid w:val="00187A1B"/>
    <w:rsid w:val="001904EE"/>
    <w:rsid w:val="00190F64"/>
    <w:rsid w:val="001923F0"/>
    <w:rsid w:val="00192B1E"/>
    <w:rsid w:val="001931FC"/>
    <w:rsid w:val="0019464A"/>
    <w:rsid w:val="001948CE"/>
    <w:rsid w:val="001948DA"/>
    <w:rsid w:val="00195212"/>
    <w:rsid w:val="00195B15"/>
    <w:rsid w:val="00196318"/>
    <w:rsid w:val="0019648D"/>
    <w:rsid w:val="00196A8E"/>
    <w:rsid w:val="00196C12"/>
    <w:rsid w:val="001972C2"/>
    <w:rsid w:val="0019733D"/>
    <w:rsid w:val="00197414"/>
    <w:rsid w:val="00197C73"/>
    <w:rsid w:val="001A0700"/>
    <w:rsid w:val="001A0940"/>
    <w:rsid w:val="001A113C"/>
    <w:rsid w:val="001A1337"/>
    <w:rsid w:val="001A137F"/>
    <w:rsid w:val="001A14FA"/>
    <w:rsid w:val="001A189E"/>
    <w:rsid w:val="001A1A27"/>
    <w:rsid w:val="001A1B0D"/>
    <w:rsid w:val="001A23CC"/>
    <w:rsid w:val="001A257E"/>
    <w:rsid w:val="001A2D43"/>
    <w:rsid w:val="001A3221"/>
    <w:rsid w:val="001A33D5"/>
    <w:rsid w:val="001A3494"/>
    <w:rsid w:val="001A36A1"/>
    <w:rsid w:val="001A3EEE"/>
    <w:rsid w:val="001A41C5"/>
    <w:rsid w:val="001A6096"/>
    <w:rsid w:val="001A65DD"/>
    <w:rsid w:val="001A6A72"/>
    <w:rsid w:val="001A6BF5"/>
    <w:rsid w:val="001A7453"/>
    <w:rsid w:val="001A7701"/>
    <w:rsid w:val="001A78CB"/>
    <w:rsid w:val="001B03FD"/>
    <w:rsid w:val="001B08FB"/>
    <w:rsid w:val="001B1605"/>
    <w:rsid w:val="001B1792"/>
    <w:rsid w:val="001B1CC7"/>
    <w:rsid w:val="001B1FD2"/>
    <w:rsid w:val="001B20F4"/>
    <w:rsid w:val="001B233C"/>
    <w:rsid w:val="001B2607"/>
    <w:rsid w:val="001B4F25"/>
    <w:rsid w:val="001B5573"/>
    <w:rsid w:val="001B61BD"/>
    <w:rsid w:val="001B7101"/>
    <w:rsid w:val="001B7969"/>
    <w:rsid w:val="001B7E3D"/>
    <w:rsid w:val="001B7F01"/>
    <w:rsid w:val="001C0DA8"/>
    <w:rsid w:val="001C1110"/>
    <w:rsid w:val="001C2385"/>
    <w:rsid w:val="001C377F"/>
    <w:rsid w:val="001C3DE6"/>
    <w:rsid w:val="001C4CFC"/>
    <w:rsid w:val="001C5093"/>
    <w:rsid w:val="001C520A"/>
    <w:rsid w:val="001C5412"/>
    <w:rsid w:val="001C5BCB"/>
    <w:rsid w:val="001C603A"/>
    <w:rsid w:val="001C6392"/>
    <w:rsid w:val="001C717C"/>
    <w:rsid w:val="001C77EC"/>
    <w:rsid w:val="001C7E3A"/>
    <w:rsid w:val="001D04A8"/>
    <w:rsid w:val="001D0578"/>
    <w:rsid w:val="001D08F9"/>
    <w:rsid w:val="001D148D"/>
    <w:rsid w:val="001D19EC"/>
    <w:rsid w:val="001D28DA"/>
    <w:rsid w:val="001D3126"/>
    <w:rsid w:val="001D3F36"/>
    <w:rsid w:val="001D46EB"/>
    <w:rsid w:val="001D4C3A"/>
    <w:rsid w:val="001D5249"/>
    <w:rsid w:val="001D54F1"/>
    <w:rsid w:val="001D598D"/>
    <w:rsid w:val="001D5E47"/>
    <w:rsid w:val="001D628C"/>
    <w:rsid w:val="001D6AE7"/>
    <w:rsid w:val="001D6D3A"/>
    <w:rsid w:val="001D6DC0"/>
    <w:rsid w:val="001D72AA"/>
    <w:rsid w:val="001D75A9"/>
    <w:rsid w:val="001D768F"/>
    <w:rsid w:val="001D7EE4"/>
    <w:rsid w:val="001D7F2C"/>
    <w:rsid w:val="001E0184"/>
    <w:rsid w:val="001E117E"/>
    <w:rsid w:val="001E19CA"/>
    <w:rsid w:val="001E1B1B"/>
    <w:rsid w:val="001E251C"/>
    <w:rsid w:val="001E30E5"/>
    <w:rsid w:val="001E50E8"/>
    <w:rsid w:val="001E55BE"/>
    <w:rsid w:val="001E56F0"/>
    <w:rsid w:val="001E5E58"/>
    <w:rsid w:val="001E5F96"/>
    <w:rsid w:val="001F195A"/>
    <w:rsid w:val="001F19E9"/>
    <w:rsid w:val="001F1D39"/>
    <w:rsid w:val="001F2B78"/>
    <w:rsid w:val="001F2C0D"/>
    <w:rsid w:val="001F2DD3"/>
    <w:rsid w:val="001F3CD7"/>
    <w:rsid w:val="001F4A6E"/>
    <w:rsid w:val="001F4B81"/>
    <w:rsid w:val="001F4B8E"/>
    <w:rsid w:val="001F51E3"/>
    <w:rsid w:val="001F6244"/>
    <w:rsid w:val="001F7F4F"/>
    <w:rsid w:val="001F7F62"/>
    <w:rsid w:val="00200379"/>
    <w:rsid w:val="00200438"/>
    <w:rsid w:val="00200667"/>
    <w:rsid w:val="002014D5"/>
    <w:rsid w:val="00201C05"/>
    <w:rsid w:val="00201D43"/>
    <w:rsid w:val="00201F2D"/>
    <w:rsid w:val="002020F1"/>
    <w:rsid w:val="00202F8E"/>
    <w:rsid w:val="00203967"/>
    <w:rsid w:val="0020408A"/>
    <w:rsid w:val="002042AF"/>
    <w:rsid w:val="00204D8A"/>
    <w:rsid w:val="00204E4B"/>
    <w:rsid w:val="002055B8"/>
    <w:rsid w:val="0020674D"/>
    <w:rsid w:val="00206CA9"/>
    <w:rsid w:val="00207D7D"/>
    <w:rsid w:val="002100B5"/>
    <w:rsid w:val="002101E2"/>
    <w:rsid w:val="00210478"/>
    <w:rsid w:val="0021076C"/>
    <w:rsid w:val="0021227B"/>
    <w:rsid w:val="002125EE"/>
    <w:rsid w:val="002128AD"/>
    <w:rsid w:val="00212AA6"/>
    <w:rsid w:val="00212C40"/>
    <w:rsid w:val="00212D09"/>
    <w:rsid w:val="00213FA4"/>
    <w:rsid w:val="002143FA"/>
    <w:rsid w:val="00214E6A"/>
    <w:rsid w:val="00215808"/>
    <w:rsid w:val="00217B89"/>
    <w:rsid w:val="00217CB7"/>
    <w:rsid w:val="0022126E"/>
    <w:rsid w:val="00221501"/>
    <w:rsid w:val="0022152E"/>
    <w:rsid w:val="00221578"/>
    <w:rsid w:val="00221842"/>
    <w:rsid w:val="0022187E"/>
    <w:rsid w:val="00221BD7"/>
    <w:rsid w:val="00221D53"/>
    <w:rsid w:val="002229EE"/>
    <w:rsid w:val="00223747"/>
    <w:rsid w:val="002240CF"/>
    <w:rsid w:val="00225207"/>
    <w:rsid w:val="00225A04"/>
    <w:rsid w:val="00225B07"/>
    <w:rsid w:val="00225E24"/>
    <w:rsid w:val="0022629E"/>
    <w:rsid w:val="00226A95"/>
    <w:rsid w:val="0022793E"/>
    <w:rsid w:val="0023013B"/>
    <w:rsid w:val="00230E14"/>
    <w:rsid w:val="0023165A"/>
    <w:rsid w:val="002326FA"/>
    <w:rsid w:val="00232820"/>
    <w:rsid w:val="00232B31"/>
    <w:rsid w:val="00232DFB"/>
    <w:rsid w:val="00233038"/>
    <w:rsid w:val="00233100"/>
    <w:rsid w:val="002336DA"/>
    <w:rsid w:val="00233DBB"/>
    <w:rsid w:val="002342B0"/>
    <w:rsid w:val="00235591"/>
    <w:rsid w:val="00235862"/>
    <w:rsid w:val="00235ABE"/>
    <w:rsid w:val="002360B9"/>
    <w:rsid w:val="002366BC"/>
    <w:rsid w:val="002368FB"/>
    <w:rsid w:val="00236A30"/>
    <w:rsid w:val="002375C8"/>
    <w:rsid w:val="0024034D"/>
    <w:rsid w:val="0024123C"/>
    <w:rsid w:val="00241605"/>
    <w:rsid w:val="00241858"/>
    <w:rsid w:val="002419AE"/>
    <w:rsid w:val="0024211E"/>
    <w:rsid w:val="00242226"/>
    <w:rsid w:val="00243105"/>
    <w:rsid w:val="00243927"/>
    <w:rsid w:val="00243E94"/>
    <w:rsid w:val="002442DE"/>
    <w:rsid w:val="0024432E"/>
    <w:rsid w:val="00244C54"/>
    <w:rsid w:val="00244F0C"/>
    <w:rsid w:val="00245827"/>
    <w:rsid w:val="0024596E"/>
    <w:rsid w:val="00245E0D"/>
    <w:rsid w:val="00245F8D"/>
    <w:rsid w:val="00246D67"/>
    <w:rsid w:val="00247097"/>
    <w:rsid w:val="0024763F"/>
    <w:rsid w:val="00247C60"/>
    <w:rsid w:val="00247D30"/>
    <w:rsid w:val="002502C9"/>
    <w:rsid w:val="00250B8B"/>
    <w:rsid w:val="00251F92"/>
    <w:rsid w:val="002529F4"/>
    <w:rsid w:val="00253261"/>
    <w:rsid w:val="00254521"/>
    <w:rsid w:val="00254CE1"/>
    <w:rsid w:val="00254F05"/>
    <w:rsid w:val="0025506B"/>
    <w:rsid w:val="00255B1A"/>
    <w:rsid w:val="0025719F"/>
    <w:rsid w:val="0025757F"/>
    <w:rsid w:val="002603E2"/>
    <w:rsid w:val="00260650"/>
    <w:rsid w:val="00260A6C"/>
    <w:rsid w:val="00260CA0"/>
    <w:rsid w:val="002616DC"/>
    <w:rsid w:val="00261CDB"/>
    <w:rsid w:val="00263079"/>
    <w:rsid w:val="00264F18"/>
    <w:rsid w:val="0026564E"/>
    <w:rsid w:val="0026663E"/>
    <w:rsid w:val="00266F63"/>
    <w:rsid w:val="00267276"/>
    <w:rsid w:val="00267AC4"/>
    <w:rsid w:val="00267BF5"/>
    <w:rsid w:val="00267CF0"/>
    <w:rsid w:val="00267E97"/>
    <w:rsid w:val="0027008D"/>
    <w:rsid w:val="0027038D"/>
    <w:rsid w:val="0027141A"/>
    <w:rsid w:val="00271BBA"/>
    <w:rsid w:val="00271DCE"/>
    <w:rsid w:val="00272106"/>
    <w:rsid w:val="00272E0A"/>
    <w:rsid w:val="00272F28"/>
    <w:rsid w:val="00272F47"/>
    <w:rsid w:val="00273362"/>
    <w:rsid w:val="0027341F"/>
    <w:rsid w:val="0027350B"/>
    <w:rsid w:val="00273851"/>
    <w:rsid w:val="00273904"/>
    <w:rsid w:val="00273A1B"/>
    <w:rsid w:val="0027412A"/>
    <w:rsid w:val="002754F4"/>
    <w:rsid w:val="00275768"/>
    <w:rsid w:val="00275ADA"/>
    <w:rsid w:val="002765FE"/>
    <w:rsid w:val="00276D44"/>
    <w:rsid w:val="00276DCB"/>
    <w:rsid w:val="00277A15"/>
    <w:rsid w:val="00277CCE"/>
    <w:rsid w:val="00277FF0"/>
    <w:rsid w:val="0028155C"/>
    <w:rsid w:val="00281588"/>
    <w:rsid w:val="00281A65"/>
    <w:rsid w:val="0028281D"/>
    <w:rsid w:val="00283AE3"/>
    <w:rsid w:val="00283B1C"/>
    <w:rsid w:val="00284066"/>
    <w:rsid w:val="00284117"/>
    <w:rsid w:val="002844E3"/>
    <w:rsid w:val="00284BF6"/>
    <w:rsid w:val="00284D83"/>
    <w:rsid w:val="0028535F"/>
    <w:rsid w:val="00285733"/>
    <w:rsid w:val="00285F17"/>
    <w:rsid w:val="0028601C"/>
    <w:rsid w:val="00286506"/>
    <w:rsid w:val="002868B0"/>
    <w:rsid w:val="00286C45"/>
    <w:rsid w:val="0028778C"/>
    <w:rsid w:val="00287B3C"/>
    <w:rsid w:val="00287E97"/>
    <w:rsid w:val="00287F21"/>
    <w:rsid w:val="002902C2"/>
    <w:rsid w:val="00290DE7"/>
    <w:rsid w:val="00291CA8"/>
    <w:rsid w:val="002923B8"/>
    <w:rsid w:val="00292A49"/>
    <w:rsid w:val="00293C07"/>
    <w:rsid w:val="002953AD"/>
    <w:rsid w:val="00295ACB"/>
    <w:rsid w:val="002960F9"/>
    <w:rsid w:val="002963A4"/>
    <w:rsid w:val="00296A96"/>
    <w:rsid w:val="00296B4D"/>
    <w:rsid w:val="00297B9A"/>
    <w:rsid w:val="002A07EB"/>
    <w:rsid w:val="002A2050"/>
    <w:rsid w:val="002A2BF3"/>
    <w:rsid w:val="002A2CD9"/>
    <w:rsid w:val="002A3357"/>
    <w:rsid w:val="002A33C5"/>
    <w:rsid w:val="002A34C6"/>
    <w:rsid w:val="002A35BC"/>
    <w:rsid w:val="002A3922"/>
    <w:rsid w:val="002A3C68"/>
    <w:rsid w:val="002A3D94"/>
    <w:rsid w:val="002A52FB"/>
    <w:rsid w:val="002A5D66"/>
    <w:rsid w:val="002A6EAB"/>
    <w:rsid w:val="002A7132"/>
    <w:rsid w:val="002A7E1B"/>
    <w:rsid w:val="002B1095"/>
    <w:rsid w:val="002B18B7"/>
    <w:rsid w:val="002B1B1C"/>
    <w:rsid w:val="002B3A1A"/>
    <w:rsid w:val="002B43AD"/>
    <w:rsid w:val="002B4F94"/>
    <w:rsid w:val="002B5810"/>
    <w:rsid w:val="002B5926"/>
    <w:rsid w:val="002B65DD"/>
    <w:rsid w:val="002C0C00"/>
    <w:rsid w:val="002C0FA5"/>
    <w:rsid w:val="002C1220"/>
    <w:rsid w:val="002C14F1"/>
    <w:rsid w:val="002C1969"/>
    <w:rsid w:val="002C2AA8"/>
    <w:rsid w:val="002C308C"/>
    <w:rsid w:val="002C3BAD"/>
    <w:rsid w:val="002C40E0"/>
    <w:rsid w:val="002C4234"/>
    <w:rsid w:val="002C4C84"/>
    <w:rsid w:val="002C4FDD"/>
    <w:rsid w:val="002C5575"/>
    <w:rsid w:val="002C5906"/>
    <w:rsid w:val="002C6143"/>
    <w:rsid w:val="002C6520"/>
    <w:rsid w:val="002C6BF4"/>
    <w:rsid w:val="002C6E1A"/>
    <w:rsid w:val="002C6FC7"/>
    <w:rsid w:val="002C6FF3"/>
    <w:rsid w:val="002C7497"/>
    <w:rsid w:val="002C7954"/>
    <w:rsid w:val="002D0B80"/>
    <w:rsid w:val="002D11B5"/>
    <w:rsid w:val="002D16E9"/>
    <w:rsid w:val="002D19F9"/>
    <w:rsid w:val="002D1BA6"/>
    <w:rsid w:val="002D22AF"/>
    <w:rsid w:val="002D3384"/>
    <w:rsid w:val="002D3C8A"/>
    <w:rsid w:val="002D3DE4"/>
    <w:rsid w:val="002D3ECB"/>
    <w:rsid w:val="002D4071"/>
    <w:rsid w:val="002D413C"/>
    <w:rsid w:val="002D5147"/>
    <w:rsid w:val="002D5533"/>
    <w:rsid w:val="002D56B7"/>
    <w:rsid w:val="002D6604"/>
    <w:rsid w:val="002D6B24"/>
    <w:rsid w:val="002D7066"/>
    <w:rsid w:val="002D786A"/>
    <w:rsid w:val="002D798F"/>
    <w:rsid w:val="002D7C9E"/>
    <w:rsid w:val="002D7E8B"/>
    <w:rsid w:val="002E002F"/>
    <w:rsid w:val="002E0B72"/>
    <w:rsid w:val="002E1B60"/>
    <w:rsid w:val="002E1E0F"/>
    <w:rsid w:val="002E3217"/>
    <w:rsid w:val="002E3A86"/>
    <w:rsid w:val="002E3DCA"/>
    <w:rsid w:val="002E4563"/>
    <w:rsid w:val="002E49B4"/>
    <w:rsid w:val="002E4ECD"/>
    <w:rsid w:val="002E5208"/>
    <w:rsid w:val="002E692C"/>
    <w:rsid w:val="002E7372"/>
    <w:rsid w:val="002E7711"/>
    <w:rsid w:val="002E7BD4"/>
    <w:rsid w:val="002E7F7E"/>
    <w:rsid w:val="002F0434"/>
    <w:rsid w:val="002F10C7"/>
    <w:rsid w:val="002F129C"/>
    <w:rsid w:val="002F1791"/>
    <w:rsid w:val="002F1B2E"/>
    <w:rsid w:val="002F2A1A"/>
    <w:rsid w:val="002F2C45"/>
    <w:rsid w:val="002F2CF3"/>
    <w:rsid w:val="002F3704"/>
    <w:rsid w:val="002F3D63"/>
    <w:rsid w:val="002F59D6"/>
    <w:rsid w:val="002F61D0"/>
    <w:rsid w:val="002F667A"/>
    <w:rsid w:val="002F6AE3"/>
    <w:rsid w:val="002F6EDD"/>
    <w:rsid w:val="002F7147"/>
    <w:rsid w:val="002F78C5"/>
    <w:rsid w:val="00300FBC"/>
    <w:rsid w:val="00301E0D"/>
    <w:rsid w:val="003024AF"/>
    <w:rsid w:val="00302873"/>
    <w:rsid w:val="00302BC7"/>
    <w:rsid w:val="003035AE"/>
    <w:rsid w:val="00303A76"/>
    <w:rsid w:val="00303D47"/>
    <w:rsid w:val="00303F97"/>
    <w:rsid w:val="0030400E"/>
    <w:rsid w:val="00304082"/>
    <w:rsid w:val="00304162"/>
    <w:rsid w:val="00304A79"/>
    <w:rsid w:val="00305387"/>
    <w:rsid w:val="0030555C"/>
    <w:rsid w:val="0030566F"/>
    <w:rsid w:val="003068D1"/>
    <w:rsid w:val="003076B2"/>
    <w:rsid w:val="003077AA"/>
    <w:rsid w:val="00307D7F"/>
    <w:rsid w:val="0031018F"/>
    <w:rsid w:val="0031030C"/>
    <w:rsid w:val="003104C6"/>
    <w:rsid w:val="00310836"/>
    <w:rsid w:val="00310D9E"/>
    <w:rsid w:val="00311052"/>
    <w:rsid w:val="00311B1E"/>
    <w:rsid w:val="003121FD"/>
    <w:rsid w:val="003129EE"/>
    <w:rsid w:val="0031340D"/>
    <w:rsid w:val="0031437B"/>
    <w:rsid w:val="00314EAB"/>
    <w:rsid w:val="003157B9"/>
    <w:rsid w:val="00315A89"/>
    <w:rsid w:val="0031684F"/>
    <w:rsid w:val="00316A76"/>
    <w:rsid w:val="00316CEF"/>
    <w:rsid w:val="003172A3"/>
    <w:rsid w:val="003177B2"/>
    <w:rsid w:val="00317B2E"/>
    <w:rsid w:val="00317C58"/>
    <w:rsid w:val="00320692"/>
    <w:rsid w:val="00320F62"/>
    <w:rsid w:val="00321A72"/>
    <w:rsid w:val="003222F2"/>
    <w:rsid w:val="00322755"/>
    <w:rsid w:val="00322F6D"/>
    <w:rsid w:val="003235D7"/>
    <w:rsid w:val="00324875"/>
    <w:rsid w:val="00325AF5"/>
    <w:rsid w:val="00325E85"/>
    <w:rsid w:val="00325EDB"/>
    <w:rsid w:val="00326093"/>
    <w:rsid w:val="00326E72"/>
    <w:rsid w:val="00326E78"/>
    <w:rsid w:val="0032714E"/>
    <w:rsid w:val="00327911"/>
    <w:rsid w:val="00327BA2"/>
    <w:rsid w:val="00330B3E"/>
    <w:rsid w:val="00330C8F"/>
    <w:rsid w:val="00330DBB"/>
    <w:rsid w:val="00331B51"/>
    <w:rsid w:val="00333BDD"/>
    <w:rsid w:val="00333E9C"/>
    <w:rsid w:val="00334162"/>
    <w:rsid w:val="0033445E"/>
    <w:rsid w:val="003349EB"/>
    <w:rsid w:val="00334A30"/>
    <w:rsid w:val="00334E7B"/>
    <w:rsid w:val="003353EF"/>
    <w:rsid w:val="00336F9E"/>
    <w:rsid w:val="00337BEC"/>
    <w:rsid w:val="00337E02"/>
    <w:rsid w:val="003405DB"/>
    <w:rsid w:val="00341AF0"/>
    <w:rsid w:val="0034206C"/>
    <w:rsid w:val="00342A3F"/>
    <w:rsid w:val="00342AD1"/>
    <w:rsid w:val="00342C93"/>
    <w:rsid w:val="003434CE"/>
    <w:rsid w:val="0034371B"/>
    <w:rsid w:val="00343A73"/>
    <w:rsid w:val="00343A7A"/>
    <w:rsid w:val="00344303"/>
    <w:rsid w:val="00344989"/>
    <w:rsid w:val="00344F16"/>
    <w:rsid w:val="00345BEE"/>
    <w:rsid w:val="00346189"/>
    <w:rsid w:val="003472B5"/>
    <w:rsid w:val="003476F4"/>
    <w:rsid w:val="00351B9E"/>
    <w:rsid w:val="003530E7"/>
    <w:rsid w:val="00353FC2"/>
    <w:rsid w:val="00355A06"/>
    <w:rsid w:val="00355A1B"/>
    <w:rsid w:val="00356170"/>
    <w:rsid w:val="00356317"/>
    <w:rsid w:val="00356F5B"/>
    <w:rsid w:val="00357379"/>
    <w:rsid w:val="00357D99"/>
    <w:rsid w:val="003602E9"/>
    <w:rsid w:val="003608FA"/>
    <w:rsid w:val="00360911"/>
    <w:rsid w:val="00360A68"/>
    <w:rsid w:val="00360AD2"/>
    <w:rsid w:val="00361218"/>
    <w:rsid w:val="00361969"/>
    <w:rsid w:val="00361A09"/>
    <w:rsid w:val="00361B80"/>
    <w:rsid w:val="00362558"/>
    <w:rsid w:val="00362BD5"/>
    <w:rsid w:val="00362FAF"/>
    <w:rsid w:val="00363A57"/>
    <w:rsid w:val="00363A8E"/>
    <w:rsid w:val="00363CF0"/>
    <w:rsid w:val="00363DE9"/>
    <w:rsid w:val="00363F8F"/>
    <w:rsid w:val="003641EB"/>
    <w:rsid w:val="00364202"/>
    <w:rsid w:val="00364459"/>
    <w:rsid w:val="00365294"/>
    <w:rsid w:val="0036529A"/>
    <w:rsid w:val="00365EBF"/>
    <w:rsid w:val="003662EC"/>
    <w:rsid w:val="003663AC"/>
    <w:rsid w:val="003668A7"/>
    <w:rsid w:val="0036695B"/>
    <w:rsid w:val="00366C05"/>
    <w:rsid w:val="00367410"/>
    <w:rsid w:val="003674AD"/>
    <w:rsid w:val="003676E4"/>
    <w:rsid w:val="003707A4"/>
    <w:rsid w:val="00370846"/>
    <w:rsid w:val="00372F6E"/>
    <w:rsid w:val="00373604"/>
    <w:rsid w:val="00373B3C"/>
    <w:rsid w:val="00373BD3"/>
    <w:rsid w:val="0037414A"/>
    <w:rsid w:val="00374CA0"/>
    <w:rsid w:val="00374FC1"/>
    <w:rsid w:val="00375A5D"/>
    <w:rsid w:val="00375CC6"/>
    <w:rsid w:val="003760E0"/>
    <w:rsid w:val="00376607"/>
    <w:rsid w:val="00376F69"/>
    <w:rsid w:val="00376F9F"/>
    <w:rsid w:val="00377392"/>
    <w:rsid w:val="00377562"/>
    <w:rsid w:val="00380828"/>
    <w:rsid w:val="00380EB6"/>
    <w:rsid w:val="0038182B"/>
    <w:rsid w:val="00382086"/>
    <w:rsid w:val="003825BB"/>
    <w:rsid w:val="0038301A"/>
    <w:rsid w:val="0038323F"/>
    <w:rsid w:val="0038328B"/>
    <w:rsid w:val="003838C5"/>
    <w:rsid w:val="00383B67"/>
    <w:rsid w:val="00383D4F"/>
    <w:rsid w:val="00384504"/>
    <w:rsid w:val="003846D6"/>
    <w:rsid w:val="00384805"/>
    <w:rsid w:val="0038486D"/>
    <w:rsid w:val="00384BAD"/>
    <w:rsid w:val="0038510E"/>
    <w:rsid w:val="0038596C"/>
    <w:rsid w:val="00385C16"/>
    <w:rsid w:val="00385DCA"/>
    <w:rsid w:val="0038654A"/>
    <w:rsid w:val="00386946"/>
    <w:rsid w:val="003877F6"/>
    <w:rsid w:val="00387C48"/>
    <w:rsid w:val="00390416"/>
    <w:rsid w:val="0039074F"/>
    <w:rsid w:val="00391B25"/>
    <w:rsid w:val="00391D11"/>
    <w:rsid w:val="0039218C"/>
    <w:rsid w:val="003924E9"/>
    <w:rsid w:val="00392CDF"/>
    <w:rsid w:val="00393711"/>
    <w:rsid w:val="00393ADE"/>
    <w:rsid w:val="00393FA6"/>
    <w:rsid w:val="003948BC"/>
    <w:rsid w:val="00395405"/>
    <w:rsid w:val="003954D7"/>
    <w:rsid w:val="0039571D"/>
    <w:rsid w:val="00396419"/>
    <w:rsid w:val="00396886"/>
    <w:rsid w:val="0039750E"/>
    <w:rsid w:val="00397862"/>
    <w:rsid w:val="00397E73"/>
    <w:rsid w:val="003A01F2"/>
    <w:rsid w:val="003A1110"/>
    <w:rsid w:val="003A1E6B"/>
    <w:rsid w:val="003A2620"/>
    <w:rsid w:val="003A2818"/>
    <w:rsid w:val="003A2C98"/>
    <w:rsid w:val="003A3525"/>
    <w:rsid w:val="003A4F40"/>
    <w:rsid w:val="003A57AD"/>
    <w:rsid w:val="003A6F94"/>
    <w:rsid w:val="003A7694"/>
    <w:rsid w:val="003B0BF2"/>
    <w:rsid w:val="003B14DB"/>
    <w:rsid w:val="003B1909"/>
    <w:rsid w:val="003B22A7"/>
    <w:rsid w:val="003B232D"/>
    <w:rsid w:val="003B23ED"/>
    <w:rsid w:val="003B3EBD"/>
    <w:rsid w:val="003B4047"/>
    <w:rsid w:val="003B4219"/>
    <w:rsid w:val="003B4860"/>
    <w:rsid w:val="003B507B"/>
    <w:rsid w:val="003B5A51"/>
    <w:rsid w:val="003B6124"/>
    <w:rsid w:val="003B6DD3"/>
    <w:rsid w:val="003B7679"/>
    <w:rsid w:val="003C038E"/>
    <w:rsid w:val="003C0A21"/>
    <w:rsid w:val="003C157F"/>
    <w:rsid w:val="003C1D4D"/>
    <w:rsid w:val="003C1D85"/>
    <w:rsid w:val="003C2007"/>
    <w:rsid w:val="003C2270"/>
    <w:rsid w:val="003C24CB"/>
    <w:rsid w:val="003C26C8"/>
    <w:rsid w:val="003C30B2"/>
    <w:rsid w:val="003C3157"/>
    <w:rsid w:val="003C31A1"/>
    <w:rsid w:val="003C3CAE"/>
    <w:rsid w:val="003C4359"/>
    <w:rsid w:val="003C4E90"/>
    <w:rsid w:val="003C517C"/>
    <w:rsid w:val="003C55DA"/>
    <w:rsid w:val="003C6983"/>
    <w:rsid w:val="003C7D43"/>
    <w:rsid w:val="003C7DB7"/>
    <w:rsid w:val="003D0731"/>
    <w:rsid w:val="003D1CFC"/>
    <w:rsid w:val="003D2007"/>
    <w:rsid w:val="003D2B16"/>
    <w:rsid w:val="003D4E44"/>
    <w:rsid w:val="003D4F85"/>
    <w:rsid w:val="003D61CF"/>
    <w:rsid w:val="003D6655"/>
    <w:rsid w:val="003D6FB1"/>
    <w:rsid w:val="003D7A37"/>
    <w:rsid w:val="003D7DCE"/>
    <w:rsid w:val="003D7DF0"/>
    <w:rsid w:val="003E0728"/>
    <w:rsid w:val="003E1038"/>
    <w:rsid w:val="003E12F8"/>
    <w:rsid w:val="003E14C9"/>
    <w:rsid w:val="003E2447"/>
    <w:rsid w:val="003E2ABF"/>
    <w:rsid w:val="003E2ECA"/>
    <w:rsid w:val="003E4437"/>
    <w:rsid w:val="003E5696"/>
    <w:rsid w:val="003E5E4F"/>
    <w:rsid w:val="003E60F0"/>
    <w:rsid w:val="003E6197"/>
    <w:rsid w:val="003E70CA"/>
    <w:rsid w:val="003E72B4"/>
    <w:rsid w:val="003E7884"/>
    <w:rsid w:val="003F27F8"/>
    <w:rsid w:val="003F37CB"/>
    <w:rsid w:val="003F3AF9"/>
    <w:rsid w:val="003F4180"/>
    <w:rsid w:val="003F475A"/>
    <w:rsid w:val="003F5046"/>
    <w:rsid w:val="003F5DB1"/>
    <w:rsid w:val="00400D7D"/>
    <w:rsid w:val="00400FE5"/>
    <w:rsid w:val="00402420"/>
    <w:rsid w:val="004026A9"/>
    <w:rsid w:val="00403540"/>
    <w:rsid w:val="00403689"/>
    <w:rsid w:val="00403764"/>
    <w:rsid w:val="0040383C"/>
    <w:rsid w:val="004040A2"/>
    <w:rsid w:val="00404B76"/>
    <w:rsid w:val="00405534"/>
    <w:rsid w:val="004060B0"/>
    <w:rsid w:val="00406D72"/>
    <w:rsid w:val="00406E29"/>
    <w:rsid w:val="00406F73"/>
    <w:rsid w:val="0040770C"/>
    <w:rsid w:val="00410DE2"/>
    <w:rsid w:val="00411172"/>
    <w:rsid w:val="004124E9"/>
    <w:rsid w:val="0041284A"/>
    <w:rsid w:val="00413DC7"/>
    <w:rsid w:val="00414026"/>
    <w:rsid w:val="0041454B"/>
    <w:rsid w:val="0041462A"/>
    <w:rsid w:val="00414A4B"/>
    <w:rsid w:val="004151F7"/>
    <w:rsid w:val="00415C86"/>
    <w:rsid w:val="00416BFF"/>
    <w:rsid w:val="00417C65"/>
    <w:rsid w:val="00417D33"/>
    <w:rsid w:val="00420657"/>
    <w:rsid w:val="004208F8"/>
    <w:rsid w:val="00421316"/>
    <w:rsid w:val="0042135D"/>
    <w:rsid w:val="00421726"/>
    <w:rsid w:val="00423B5E"/>
    <w:rsid w:val="004243C8"/>
    <w:rsid w:val="00424487"/>
    <w:rsid w:val="0042455A"/>
    <w:rsid w:val="004248FA"/>
    <w:rsid w:val="00427974"/>
    <w:rsid w:val="004315CE"/>
    <w:rsid w:val="00431897"/>
    <w:rsid w:val="004319CD"/>
    <w:rsid w:val="00432105"/>
    <w:rsid w:val="00432F3F"/>
    <w:rsid w:val="0043311C"/>
    <w:rsid w:val="00433AF8"/>
    <w:rsid w:val="00433F58"/>
    <w:rsid w:val="00434E52"/>
    <w:rsid w:val="004351F5"/>
    <w:rsid w:val="00435DE0"/>
    <w:rsid w:val="00435E6E"/>
    <w:rsid w:val="00435F58"/>
    <w:rsid w:val="00436031"/>
    <w:rsid w:val="00436C68"/>
    <w:rsid w:val="00436DFE"/>
    <w:rsid w:val="00437720"/>
    <w:rsid w:val="00437A3C"/>
    <w:rsid w:val="00437F55"/>
    <w:rsid w:val="0044049B"/>
    <w:rsid w:val="00440905"/>
    <w:rsid w:val="00440C2E"/>
    <w:rsid w:val="00441B8B"/>
    <w:rsid w:val="00442888"/>
    <w:rsid w:val="004432D3"/>
    <w:rsid w:val="00443506"/>
    <w:rsid w:val="00443A3B"/>
    <w:rsid w:val="00443DC7"/>
    <w:rsid w:val="00444068"/>
    <w:rsid w:val="00444A8E"/>
    <w:rsid w:val="00444BB8"/>
    <w:rsid w:val="00444EE1"/>
    <w:rsid w:val="00445D3F"/>
    <w:rsid w:val="00445F26"/>
    <w:rsid w:val="00446A0A"/>
    <w:rsid w:val="004478B6"/>
    <w:rsid w:val="00450307"/>
    <w:rsid w:val="0045042C"/>
    <w:rsid w:val="0045092C"/>
    <w:rsid w:val="00450B13"/>
    <w:rsid w:val="00450EED"/>
    <w:rsid w:val="00451022"/>
    <w:rsid w:val="00451356"/>
    <w:rsid w:val="0045137B"/>
    <w:rsid w:val="00451891"/>
    <w:rsid w:val="00452224"/>
    <w:rsid w:val="004522D3"/>
    <w:rsid w:val="00452711"/>
    <w:rsid w:val="00453595"/>
    <w:rsid w:val="00453D91"/>
    <w:rsid w:val="004544D8"/>
    <w:rsid w:val="00454938"/>
    <w:rsid w:val="00456645"/>
    <w:rsid w:val="00456988"/>
    <w:rsid w:val="00456A8C"/>
    <w:rsid w:val="00456C4A"/>
    <w:rsid w:val="00457DD8"/>
    <w:rsid w:val="00457DDF"/>
    <w:rsid w:val="00460A8D"/>
    <w:rsid w:val="00461572"/>
    <w:rsid w:val="00461BB2"/>
    <w:rsid w:val="00461DC9"/>
    <w:rsid w:val="004639F5"/>
    <w:rsid w:val="00463C49"/>
    <w:rsid w:val="00463D3B"/>
    <w:rsid w:val="0046445B"/>
    <w:rsid w:val="00465BCC"/>
    <w:rsid w:val="004660FD"/>
    <w:rsid w:val="00466957"/>
    <w:rsid w:val="00466B53"/>
    <w:rsid w:val="004677D3"/>
    <w:rsid w:val="00470765"/>
    <w:rsid w:val="00470D40"/>
    <w:rsid w:val="00470D70"/>
    <w:rsid w:val="00470DC6"/>
    <w:rsid w:val="00471117"/>
    <w:rsid w:val="004718AB"/>
    <w:rsid w:val="0047208B"/>
    <w:rsid w:val="00472ADB"/>
    <w:rsid w:val="00472D7D"/>
    <w:rsid w:val="00473720"/>
    <w:rsid w:val="00473B55"/>
    <w:rsid w:val="00473EB3"/>
    <w:rsid w:val="004741C0"/>
    <w:rsid w:val="004745E8"/>
    <w:rsid w:val="00474CBD"/>
    <w:rsid w:val="00474E8A"/>
    <w:rsid w:val="0047545E"/>
    <w:rsid w:val="00476DE0"/>
    <w:rsid w:val="0047752E"/>
    <w:rsid w:val="0048030C"/>
    <w:rsid w:val="0048034F"/>
    <w:rsid w:val="00480389"/>
    <w:rsid w:val="004805E0"/>
    <w:rsid w:val="00481A0C"/>
    <w:rsid w:val="00481A89"/>
    <w:rsid w:val="00481AEB"/>
    <w:rsid w:val="00481C35"/>
    <w:rsid w:val="00483ED4"/>
    <w:rsid w:val="00484A92"/>
    <w:rsid w:val="0048544B"/>
    <w:rsid w:val="004855B4"/>
    <w:rsid w:val="004858C9"/>
    <w:rsid w:val="00485B5E"/>
    <w:rsid w:val="004875A8"/>
    <w:rsid w:val="00487A9D"/>
    <w:rsid w:val="0049138F"/>
    <w:rsid w:val="00491498"/>
    <w:rsid w:val="00491E83"/>
    <w:rsid w:val="00491FAC"/>
    <w:rsid w:val="00492298"/>
    <w:rsid w:val="004924E0"/>
    <w:rsid w:val="0049278B"/>
    <w:rsid w:val="00492BDC"/>
    <w:rsid w:val="00492FB2"/>
    <w:rsid w:val="004931C8"/>
    <w:rsid w:val="00494663"/>
    <w:rsid w:val="00494AD3"/>
    <w:rsid w:val="004952A1"/>
    <w:rsid w:val="00495B5B"/>
    <w:rsid w:val="004961F1"/>
    <w:rsid w:val="00496D2C"/>
    <w:rsid w:val="00497211"/>
    <w:rsid w:val="004A024B"/>
    <w:rsid w:val="004A02DA"/>
    <w:rsid w:val="004A0EA1"/>
    <w:rsid w:val="004A1807"/>
    <w:rsid w:val="004A25CD"/>
    <w:rsid w:val="004A2C2E"/>
    <w:rsid w:val="004A2FC8"/>
    <w:rsid w:val="004A34B8"/>
    <w:rsid w:val="004A429F"/>
    <w:rsid w:val="004A47EA"/>
    <w:rsid w:val="004A5043"/>
    <w:rsid w:val="004A50C8"/>
    <w:rsid w:val="004A5DF4"/>
    <w:rsid w:val="004A6A30"/>
    <w:rsid w:val="004A6A39"/>
    <w:rsid w:val="004A6F17"/>
    <w:rsid w:val="004A75A0"/>
    <w:rsid w:val="004B0597"/>
    <w:rsid w:val="004B0EA1"/>
    <w:rsid w:val="004B168C"/>
    <w:rsid w:val="004B1706"/>
    <w:rsid w:val="004B2754"/>
    <w:rsid w:val="004B2D9F"/>
    <w:rsid w:val="004B3015"/>
    <w:rsid w:val="004B3451"/>
    <w:rsid w:val="004B3559"/>
    <w:rsid w:val="004B3D52"/>
    <w:rsid w:val="004B4A2A"/>
    <w:rsid w:val="004B5683"/>
    <w:rsid w:val="004B5C78"/>
    <w:rsid w:val="004C06A9"/>
    <w:rsid w:val="004C0B26"/>
    <w:rsid w:val="004C13F5"/>
    <w:rsid w:val="004C1623"/>
    <w:rsid w:val="004C2159"/>
    <w:rsid w:val="004C2228"/>
    <w:rsid w:val="004C281E"/>
    <w:rsid w:val="004C2ED2"/>
    <w:rsid w:val="004C366D"/>
    <w:rsid w:val="004C4519"/>
    <w:rsid w:val="004C4AD6"/>
    <w:rsid w:val="004C5A2D"/>
    <w:rsid w:val="004C5CC9"/>
    <w:rsid w:val="004C6838"/>
    <w:rsid w:val="004C779F"/>
    <w:rsid w:val="004C7C58"/>
    <w:rsid w:val="004D0FF8"/>
    <w:rsid w:val="004D105A"/>
    <w:rsid w:val="004D15ED"/>
    <w:rsid w:val="004D171C"/>
    <w:rsid w:val="004D2467"/>
    <w:rsid w:val="004D3504"/>
    <w:rsid w:val="004D3CC9"/>
    <w:rsid w:val="004D3D26"/>
    <w:rsid w:val="004D496A"/>
    <w:rsid w:val="004D546C"/>
    <w:rsid w:val="004D5780"/>
    <w:rsid w:val="004D581F"/>
    <w:rsid w:val="004D5BE1"/>
    <w:rsid w:val="004D5C3A"/>
    <w:rsid w:val="004D6A89"/>
    <w:rsid w:val="004D7FA8"/>
    <w:rsid w:val="004E00F9"/>
    <w:rsid w:val="004E08DF"/>
    <w:rsid w:val="004E1E3D"/>
    <w:rsid w:val="004E20B3"/>
    <w:rsid w:val="004E2D49"/>
    <w:rsid w:val="004E3A3A"/>
    <w:rsid w:val="004E51DC"/>
    <w:rsid w:val="004E5533"/>
    <w:rsid w:val="004E5536"/>
    <w:rsid w:val="004E69BF"/>
    <w:rsid w:val="004E72FA"/>
    <w:rsid w:val="004E7675"/>
    <w:rsid w:val="004E7749"/>
    <w:rsid w:val="004F00B9"/>
    <w:rsid w:val="004F02BD"/>
    <w:rsid w:val="004F18AE"/>
    <w:rsid w:val="004F1CF7"/>
    <w:rsid w:val="004F20AF"/>
    <w:rsid w:val="004F20F0"/>
    <w:rsid w:val="004F2275"/>
    <w:rsid w:val="004F25C1"/>
    <w:rsid w:val="004F38B1"/>
    <w:rsid w:val="004F3A48"/>
    <w:rsid w:val="004F40B9"/>
    <w:rsid w:val="004F4928"/>
    <w:rsid w:val="004F4A6C"/>
    <w:rsid w:val="004F4C31"/>
    <w:rsid w:val="004F53C8"/>
    <w:rsid w:val="004F56B8"/>
    <w:rsid w:val="004F5D97"/>
    <w:rsid w:val="005002ED"/>
    <w:rsid w:val="005004EA"/>
    <w:rsid w:val="00501335"/>
    <w:rsid w:val="0050141D"/>
    <w:rsid w:val="00502944"/>
    <w:rsid w:val="00503C63"/>
    <w:rsid w:val="005040BC"/>
    <w:rsid w:val="0050426B"/>
    <w:rsid w:val="0050481F"/>
    <w:rsid w:val="00504909"/>
    <w:rsid w:val="00504FF2"/>
    <w:rsid w:val="00505D7B"/>
    <w:rsid w:val="00506892"/>
    <w:rsid w:val="005074E6"/>
    <w:rsid w:val="00507F8F"/>
    <w:rsid w:val="00510562"/>
    <w:rsid w:val="005115FE"/>
    <w:rsid w:val="00511C8D"/>
    <w:rsid w:val="005122A9"/>
    <w:rsid w:val="00512A86"/>
    <w:rsid w:val="005131F6"/>
    <w:rsid w:val="0051363D"/>
    <w:rsid w:val="005136C1"/>
    <w:rsid w:val="00513A1B"/>
    <w:rsid w:val="00513CFB"/>
    <w:rsid w:val="00514CAE"/>
    <w:rsid w:val="005156BF"/>
    <w:rsid w:val="00515955"/>
    <w:rsid w:val="0051595D"/>
    <w:rsid w:val="00515D92"/>
    <w:rsid w:val="00516388"/>
    <w:rsid w:val="005213BF"/>
    <w:rsid w:val="00521D13"/>
    <w:rsid w:val="00523D73"/>
    <w:rsid w:val="0052484D"/>
    <w:rsid w:val="00524E62"/>
    <w:rsid w:val="0052583E"/>
    <w:rsid w:val="00527F45"/>
    <w:rsid w:val="00531436"/>
    <w:rsid w:val="005316A3"/>
    <w:rsid w:val="00531FF1"/>
    <w:rsid w:val="00532B52"/>
    <w:rsid w:val="00533385"/>
    <w:rsid w:val="0053350C"/>
    <w:rsid w:val="005338FD"/>
    <w:rsid w:val="00533DE8"/>
    <w:rsid w:val="00533F54"/>
    <w:rsid w:val="00534F5F"/>
    <w:rsid w:val="005363CE"/>
    <w:rsid w:val="00536E06"/>
    <w:rsid w:val="00537273"/>
    <w:rsid w:val="005376CD"/>
    <w:rsid w:val="00537AF3"/>
    <w:rsid w:val="00537B57"/>
    <w:rsid w:val="00537CE9"/>
    <w:rsid w:val="00540363"/>
    <w:rsid w:val="00540CE7"/>
    <w:rsid w:val="00541CF0"/>
    <w:rsid w:val="00541DD8"/>
    <w:rsid w:val="00542331"/>
    <w:rsid w:val="00543E27"/>
    <w:rsid w:val="00544BEB"/>
    <w:rsid w:val="00544CB3"/>
    <w:rsid w:val="00544FC3"/>
    <w:rsid w:val="0054509F"/>
    <w:rsid w:val="005456FC"/>
    <w:rsid w:val="00545BF7"/>
    <w:rsid w:val="00545FBF"/>
    <w:rsid w:val="00547E2C"/>
    <w:rsid w:val="00551165"/>
    <w:rsid w:val="005513CD"/>
    <w:rsid w:val="00551DBC"/>
    <w:rsid w:val="00551FC3"/>
    <w:rsid w:val="00552B7F"/>
    <w:rsid w:val="00552C2E"/>
    <w:rsid w:val="005539F7"/>
    <w:rsid w:val="00553E19"/>
    <w:rsid w:val="0055420E"/>
    <w:rsid w:val="00554C02"/>
    <w:rsid w:val="00554EA3"/>
    <w:rsid w:val="00555492"/>
    <w:rsid w:val="00555497"/>
    <w:rsid w:val="00555C85"/>
    <w:rsid w:val="00556FEA"/>
    <w:rsid w:val="0055721F"/>
    <w:rsid w:val="005604F4"/>
    <w:rsid w:val="005605E9"/>
    <w:rsid w:val="00560653"/>
    <w:rsid w:val="00560DF3"/>
    <w:rsid w:val="0056139D"/>
    <w:rsid w:val="00561864"/>
    <w:rsid w:val="00561992"/>
    <w:rsid w:val="00561EB5"/>
    <w:rsid w:val="00562FC0"/>
    <w:rsid w:val="005634FD"/>
    <w:rsid w:val="00563C58"/>
    <w:rsid w:val="00563E37"/>
    <w:rsid w:val="00564301"/>
    <w:rsid w:val="005658A7"/>
    <w:rsid w:val="00566431"/>
    <w:rsid w:val="00566FA9"/>
    <w:rsid w:val="00567238"/>
    <w:rsid w:val="00567C76"/>
    <w:rsid w:val="00567FCB"/>
    <w:rsid w:val="00570970"/>
    <w:rsid w:val="00570D00"/>
    <w:rsid w:val="00572179"/>
    <w:rsid w:val="00572421"/>
    <w:rsid w:val="00573492"/>
    <w:rsid w:val="00574167"/>
    <w:rsid w:val="00575D7B"/>
    <w:rsid w:val="00575F25"/>
    <w:rsid w:val="005760EE"/>
    <w:rsid w:val="00576BD0"/>
    <w:rsid w:val="00576F8B"/>
    <w:rsid w:val="0057728D"/>
    <w:rsid w:val="00577439"/>
    <w:rsid w:val="00580326"/>
    <w:rsid w:val="00580F8E"/>
    <w:rsid w:val="005812C8"/>
    <w:rsid w:val="00581730"/>
    <w:rsid w:val="00581DAC"/>
    <w:rsid w:val="00581E12"/>
    <w:rsid w:val="005833B7"/>
    <w:rsid w:val="005836EA"/>
    <w:rsid w:val="00583A89"/>
    <w:rsid w:val="00583F54"/>
    <w:rsid w:val="005840CD"/>
    <w:rsid w:val="00584663"/>
    <w:rsid w:val="005847A3"/>
    <w:rsid w:val="005848FE"/>
    <w:rsid w:val="00584F43"/>
    <w:rsid w:val="00585A3C"/>
    <w:rsid w:val="005871CF"/>
    <w:rsid w:val="00587593"/>
    <w:rsid w:val="00587AB0"/>
    <w:rsid w:val="00587D24"/>
    <w:rsid w:val="00587EED"/>
    <w:rsid w:val="00590014"/>
    <w:rsid w:val="00590413"/>
    <w:rsid w:val="00590BC2"/>
    <w:rsid w:val="00590DF1"/>
    <w:rsid w:val="005911F9"/>
    <w:rsid w:val="005916C0"/>
    <w:rsid w:val="00591C2F"/>
    <w:rsid w:val="005921F8"/>
    <w:rsid w:val="00592292"/>
    <w:rsid w:val="00592308"/>
    <w:rsid w:val="0059394F"/>
    <w:rsid w:val="00594119"/>
    <w:rsid w:val="005946FC"/>
    <w:rsid w:val="005958E1"/>
    <w:rsid w:val="00597A74"/>
    <w:rsid w:val="005A04F9"/>
    <w:rsid w:val="005A0A02"/>
    <w:rsid w:val="005A0A8B"/>
    <w:rsid w:val="005A0F76"/>
    <w:rsid w:val="005A1402"/>
    <w:rsid w:val="005A155D"/>
    <w:rsid w:val="005A1CA2"/>
    <w:rsid w:val="005A26C3"/>
    <w:rsid w:val="005A43E5"/>
    <w:rsid w:val="005A47A7"/>
    <w:rsid w:val="005A4853"/>
    <w:rsid w:val="005A4C7E"/>
    <w:rsid w:val="005A5D4B"/>
    <w:rsid w:val="005A6516"/>
    <w:rsid w:val="005A6C17"/>
    <w:rsid w:val="005A734D"/>
    <w:rsid w:val="005A7539"/>
    <w:rsid w:val="005A7954"/>
    <w:rsid w:val="005B0D4D"/>
    <w:rsid w:val="005B29E0"/>
    <w:rsid w:val="005B3980"/>
    <w:rsid w:val="005B41B6"/>
    <w:rsid w:val="005B4237"/>
    <w:rsid w:val="005B4433"/>
    <w:rsid w:val="005B4E24"/>
    <w:rsid w:val="005B53F1"/>
    <w:rsid w:val="005B55EE"/>
    <w:rsid w:val="005B598F"/>
    <w:rsid w:val="005B59EF"/>
    <w:rsid w:val="005B5B7D"/>
    <w:rsid w:val="005B5D51"/>
    <w:rsid w:val="005B652F"/>
    <w:rsid w:val="005C001C"/>
    <w:rsid w:val="005C02CE"/>
    <w:rsid w:val="005C080A"/>
    <w:rsid w:val="005C0F02"/>
    <w:rsid w:val="005C1C4C"/>
    <w:rsid w:val="005C1DEF"/>
    <w:rsid w:val="005C347F"/>
    <w:rsid w:val="005C47D7"/>
    <w:rsid w:val="005C58C0"/>
    <w:rsid w:val="005C595E"/>
    <w:rsid w:val="005C628E"/>
    <w:rsid w:val="005C6E02"/>
    <w:rsid w:val="005C74E5"/>
    <w:rsid w:val="005C7D1C"/>
    <w:rsid w:val="005D0580"/>
    <w:rsid w:val="005D07CC"/>
    <w:rsid w:val="005D08A0"/>
    <w:rsid w:val="005D0C23"/>
    <w:rsid w:val="005D21E3"/>
    <w:rsid w:val="005D307A"/>
    <w:rsid w:val="005D31FF"/>
    <w:rsid w:val="005D3700"/>
    <w:rsid w:val="005D4561"/>
    <w:rsid w:val="005D4D43"/>
    <w:rsid w:val="005D55B2"/>
    <w:rsid w:val="005D69A3"/>
    <w:rsid w:val="005D7444"/>
    <w:rsid w:val="005D789B"/>
    <w:rsid w:val="005D7FC0"/>
    <w:rsid w:val="005E0294"/>
    <w:rsid w:val="005E0311"/>
    <w:rsid w:val="005E0F77"/>
    <w:rsid w:val="005E100B"/>
    <w:rsid w:val="005E180F"/>
    <w:rsid w:val="005E1D3E"/>
    <w:rsid w:val="005E1FB4"/>
    <w:rsid w:val="005E3847"/>
    <w:rsid w:val="005E38C4"/>
    <w:rsid w:val="005E40AC"/>
    <w:rsid w:val="005E446A"/>
    <w:rsid w:val="005E482B"/>
    <w:rsid w:val="005E4D33"/>
    <w:rsid w:val="005E520C"/>
    <w:rsid w:val="005E52CA"/>
    <w:rsid w:val="005E677C"/>
    <w:rsid w:val="005E6F12"/>
    <w:rsid w:val="005E73D2"/>
    <w:rsid w:val="005E758C"/>
    <w:rsid w:val="005F0535"/>
    <w:rsid w:val="005F078A"/>
    <w:rsid w:val="005F15E8"/>
    <w:rsid w:val="005F19A7"/>
    <w:rsid w:val="005F19B9"/>
    <w:rsid w:val="005F3A80"/>
    <w:rsid w:val="005F49A3"/>
    <w:rsid w:val="005F4E02"/>
    <w:rsid w:val="005F576B"/>
    <w:rsid w:val="005F6BF3"/>
    <w:rsid w:val="005F6E42"/>
    <w:rsid w:val="005F735F"/>
    <w:rsid w:val="005F7EBC"/>
    <w:rsid w:val="00600586"/>
    <w:rsid w:val="006014F0"/>
    <w:rsid w:val="0060178A"/>
    <w:rsid w:val="00601917"/>
    <w:rsid w:val="006019EA"/>
    <w:rsid w:val="00603647"/>
    <w:rsid w:val="00603B65"/>
    <w:rsid w:val="00603FE1"/>
    <w:rsid w:val="00605062"/>
    <w:rsid w:val="006050A2"/>
    <w:rsid w:val="00605179"/>
    <w:rsid w:val="00605B71"/>
    <w:rsid w:val="006061FC"/>
    <w:rsid w:val="00606EA5"/>
    <w:rsid w:val="0060777D"/>
    <w:rsid w:val="00607B22"/>
    <w:rsid w:val="00607EDE"/>
    <w:rsid w:val="006109C1"/>
    <w:rsid w:val="00611DAA"/>
    <w:rsid w:val="00612212"/>
    <w:rsid w:val="00612261"/>
    <w:rsid w:val="00612911"/>
    <w:rsid w:val="00612C30"/>
    <w:rsid w:val="00612CD0"/>
    <w:rsid w:val="00614706"/>
    <w:rsid w:val="00614FEA"/>
    <w:rsid w:val="00615013"/>
    <w:rsid w:val="0061516A"/>
    <w:rsid w:val="006155EC"/>
    <w:rsid w:val="006155F0"/>
    <w:rsid w:val="006157EF"/>
    <w:rsid w:val="00615857"/>
    <w:rsid w:val="00616330"/>
    <w:rsid w:val="006201E0"/>
    <w:rsid w:val="0062073B"/>
    <w:rsid w:val="006213D5"/>
    <w:rsid w:val="00622FE6"/>
    <w:rsid w:val="00623616"/>
    <w:rsid w:val="00623D8E"/>
    <w:rsid w:val="0062428D"/>
    <w:rsid w:val="00624305"/>
    <w:rsid w:val="006244BE"/>
    <w:rsid w:val="00624B03"/>
    <w:rsid w:val="00624C90"/>
    <w:rsid w:val="006250B3"/>
    <w:rsid w:val="00626355"/>
    <w:rsid w:val="006263C2"/>
    <w:rsid w:val="00626786"/>
    <w:rsid w:val="00626D42"/>
    <w:rsid w:val="00627736"/>
    <w:rsid w:val="00630352"/>
    <w:rsid w:val="006307BC"/>
    <w:rsid w:val="00630946"/>
    <w:rsid w:val="006320A2"/>
    <w:rsid w:val="006326A5"/>
    <w:rsid w:val="00632712"/>
    <w:rsid w:val="006333C5"/>
    <w:rsid w:val="00633507"/>
    <w:rsid w:val="00633636"/>
    <w:rsid w:val="00634C29"/>
    <w:rsid w:val="006350CE"/>
    <w:rsid w:val="00635364"/>
    <w:rsid w:val="006361D0"/>
    <w:rsid w:val="006368BD"/>
    <w:rsid w:val="00637DE1"/>
    <w:rsid w:val="006400CE"/>
    <w:rsid w:val="006402B7"/>
    <w:rsid w:val="00640849"/>
    <w:rsid w:val="00640F49"/>
    <w:rsid w:val="00641269"/>
    <w:rsid w:val="0064208F"/>
    <w:rsid w:val="0064231B"/>
    <w:rsid w:val="00643069"/>
    <w:rsid w:val="0064360F"/>
    <w:rsid w:val="00643E13"/>
    <w:rsid w:val="00643F2D"/>
    <w:rsid w:val="0064406B"/>
    <w:rsid w:val="00644409"/>
    <w:rsid w:val="00644535"/>
    <w:rsid w:val="006448CD"/>
    <w:rsid w:val="0064540F"/>
    <w:rsid w:val="00645825"/>
    <w:rsid w:val="00645BBC"/>
    <w:rsid w:val="0064612A"/>
    <w:rsid w:val="00647103"/>
    <w:rsid w:val="00647584"/>
    <w:rsid w:val="00647F06"/>
    <w:rsid w:val="006505DA"/>
    <w:rsid w:val="006506DD"/>
    <w:rsid w:val="00650F58"/>
    <w:rsid w:val="00651681"/>
    <w:rsid w:val="0065194F"/>
    <w:rsid w:val="00651FAE"/>
    <w:rsid w:val="0065211F"/>
    <w:rsid w:val="006529F0"/>
    <w:rsid w:val="00652DD4"/>
    <w:rsid w:val="00653EE2"/>
    <w:rsid w:val="00654079"/>
    <w:rsid w:val="00654A3A"/>
    <w:rsid w:val="00655601"/>
    <w:rsid w:val="006559BB"/>
    <w:rsid w:val="00655BEF"/>
    <w:rsid w:val="00656288"/>
    <w:rsid w:val="00656B0C"/>
    <w:rsid w:val="00657875"/>
    <w:rsid w:val="0066032B"/>
    <w:rsid w:val="00660E23"/>
    <w:rsid w:val="00661149"/>
    <w:rsid w:val="00661446"/>
    <w:rsid w:val="006627CA"/>
    <w:rsid w:val="00662C16"/>
    <w:rsid w:val="00663E7D"/>
    <w:rsid w:val="00664254"/>
    <w:rsid w:val="00664AE4"/>
    <w:rsid w:val="006651EE"/>
    <w:rsid w:val="00665EFC"/>
    <w:rsid w:val="00666580"/>
    <w:rsid w:val="006668B3"/>
    <w:rsid w:val="00667978"/>
    <w:rsid w:val="00667FFE"/>
    <w:rsid w:val="00670239"/>
    <w:rsid w:val="00671A17"/>
    <w:rsid w:val="00671C3D"/>
    <w:rsid w:val="00671FF0"/>
    <w:rsid w:val="00672E9D"/>
    <w:rsid w:val="00672EEA"/>
    <w:rsid w:val="00673169"/>
    <w:rsid w:val="006731E9"/>
    <w:rsid w:val="0067414F"/>
    <w:rsid w:val="006742E1"/>
    <w:rsid w:val="00674366"/>
    <w:rsid w:val="006743DB"/>
    <w:rsid w:val="00674798"/>
    <w:rsid w:val="00674B03"/>
    <w:rsid w:val="00674CF1"/>
    <w:rsid w:val="00674D4F"/>
    <w:rsid w:val="006750DD"/>
    <w:rsid w:val="00675284"/>
    <w:rsid w:val="00676E62"/>
    <w:rsid w:val="00676E80"/>
    <w:rsid w:val="00677509"/>
    <w:rsid w:val="006777B3"/>
    <w:rsid w:val="006779C9"/>
    <w:rsid w:val="00677AE7"/>
    <w:rsid w:val="00680338"/>
    <w:rsid w:val="0068044C"/>
    <w:rsid w:val="006806FF"/>
    <w:rsid w:val="00680853"/>
    <w:rsid w:val="00680CAE"/>
    <w:rsid w:val="00681959"/>
    <w:rsid w:val="0068292B"/>
    <w:rsid w:val="00682D6D"/>
    <w:rsid w:val="0068345A"/>
    <w:rsid w:val="006839FC"/>
    <w:rsid w:val="00683B8A"/>
    <w:rsid w:val="00683C1B"/>
    <w:rsid w:val="006843CB"/>
    <w:rsid w:val="00684774"/>
    <w:rsid w:val="00684D58"/>
    <w:rsid w:val="0068509D"/>
    <w:rsid w:val="00685754"/>
    <w:rsid w:val="00686F46"/>
    <w:rsid w:val="006875FC"/>
    <w:rsid w:val="00687B9D"/>
    <w:rsid w:val="006902AE"/>
    <w:rsid w:val="00690673"/>
    <w:rsid w:val="0069102C"/>
    <w:rsid w:val="006912C6"/>
    <w:rsid w:val="006914C5"/>
    <w:rsid w:val="006923A8"/>
    <w:rsid w:val="0069340B"/>
    <w:rsid w:val="00693F36"/>
    <w:rsid w:val="00693F63"/>
    <w:rsid w:val="00694A74"/>
    <w:rsid w:val="006953DC"/>
    <w:rsid w:val="006957BE"/>
    <w:rsid w:val="00695F74"/>
    <w:rsid w:val="00695FE3"/>
    <w:rsid w:val="00696383"/>
    <w:rsid w:val="00696613"/>
    <w:rsid w:val="0069682C"/>
    <w:rsid w:val="0069738C"/>
    <w:rsid w:val="00697E1B"/>
    <w:rsid w:val="006A120D"/>
    <w:rsid w:val="006A128F"/>
    <w:rsid w:val="006A15AE"/>
    <w:rsid w:val="006A1725"/>
    <w:rsid w:val="006A2227"/>
    <w:rsid w:val="006A2404"/>
    <w:rsid w:val="006A2532"/>
    <w:rsid w:val="006A27BC"/>
    <w:rsid w:val="006A2AA3"/>
    <w:rsid w:val="006A2F30"/>
    <w:rsid w:val="006A4787"/>
    <w:rsid w:val="006A4E21"/>
    <w:rsid w:val="006A50C7"/>
    <w:rsid w:val="006A5A82"/>
    <w:rsid w:val="006A5B7C"/>
    <w:rsid w:val="006A6A1E"/>
    <w:rsid w:val="006A6BD1"/>
    <w:rsid w:val="006A7047"/>
    <w:rsid w:val="006A74CB"/>
    <w:rsid w:val="006A752A"/>
    <w:rsid w:val="006A7ADE"/>
    <w:rsid w:val="006A7E66"/>
    <w:rsid w:val="006B0810"/>
    <w:rsid w:val="006B0E78"/>
    <w:rsid w:val="006B1003"/>
    <w:rsid w:val="006B1D34"/>
    <w:rsid w:val="006B1D68"/>
    <w:rsid w:val="006B23AC"/>
    <w:rsid w:val="006B2A0E"/>
    <w:rsid w:val="006B2CFE"/>
    <w:rsid w:val="006B3075"/>
    <w:rsid w:val="006B3080"/>
    <w:rsid w:val="006B3CFC"/>
    <w:rsid w:val="006B4289"/>
    <w:rsid w:val="006B4D68"/>
    <w:rsid w:val="006B5907"/>
    <w:rsid w:val="006B5B8E"/>
    <w:rsid w:val="006B5FE5"/>
    <w:rsid w:val="006B61C5"/>
    <w:rsid w:val="006B7875"/>
    <w:rsid w:val="006C0159"/>
    <w:rsid w:val="006C0FDC"/>
    <w:rsid w:val="006C10A0"/>
    <w:rsid w:val="006C1362"/>
    <w:rsid w:val="006C1460"/>
    <w:rsid w:val="006C3392"/>
    <w:rsid w:val="006C34CE"/>
    <w:rsid w:val="006C3574"/>
    <w:rsid w:val="006C3746"/>
    <w:rsid w:val="006C39BD"/>
    <w:rsid w:val="006C3FD6"/>
    <w:rsid w:val="006C4BF6"/>
    <w:rsid w:val="006C5B42"/>
    <w:rsid w:val="006C66DF"/>
    <w:rsid w:val="006C6A24"/>
    <w:rsid w:val="006C712C"/>
    <w:rsid w:val="006C7332"/>
    <w:rsid w:val="006C7369"/>
    <w:rsid w:val="006C7FA6"/>
    <w:rsid w:val="006D0728"/>
    <w:rsid w:val="006D1571"/>
    <w:rsid w:val="006D1876"/>
    <w:rsid w:val="006D199C"/>
    <w:rsid w:val="006D246E"/>
    <w:rsid w:val="006D384F"/>
    <w:rsid w:val="006D3D61"/>
    <w:rsid w:val="006D41D5"/>
    <w:rsid w:val="006D52C0"/>
    <w:rsid w:val="006D57D7"/>
    <w:rsid w:val="006D62DE"/>
    <w:rsid w:val="006D6352"/>
    <w:rsid w:val="006D637C"/>
    <w:rsid w:val="006D6959"/>
    <w:rsid w:val="006D6CA9"/>
    <w:rsid w:val="006D715A"/>
    <w:rsid w:val="006D7829"/>
    <w:rsid w:val="006D7835"/>
    <w:rsid w:val="006D7903"/>
    <w:rsid w:val="006D7CBB"/>
    <w:rsid w:val="006E005F"/>
    <w:rsid w:val="006E039A"/>
    <w:rsid w:val="006E041E"/>
    <w:rsid w:val="006E2649"/>
    <w:rsid w:val="006E273D"/>
    <w:rsid w:val="006E30DB"/>
    <w:rsid w:val="006E4AA2"/>
    <w:rsid w:val="006E724D"/>
    <w:rsid w:val="006E7D7F"/>
    <w:rsid w:val="006F0635"/>
    <w:rsid w:val="006F0B4E"/>
    <w:rsid w:val="006F1379"/>
    <w:rsid w:val="006F3B99"/>
    <w:rsid w:val="006F4A95"/>
    <w:rsid w:val="006F4C33"/>
    <w:rsid w:val="006F4CC9"/>
    <w:rsid w:val="006F5167"/>
    <w:rsid w:val="006F5414"/>
    <w:rsid w:val="006F608B"/>
    <w:rsid w:val="006F625E"/>
    <w:rsid w:val="006F6C02"/>
    <w:rsid w:val="006F6CA4"/>
    <w:rsid w:val="006F6D4F"/>
    <w:rsid w:val="006F718B"/>
    <w:rsid w:val="00700637"/>
    <w:rsid w:val="007006CC"/>
    <w:rsid w:val="007018BB"/>
    <w:rsid w:val="00701BF0"/>
    <w:rsid w:val="0070200F"/>
    <w:rsid w:val="0070274C"/>
    <w:rsid w:val="00703966"/>
    <w:rsid w:val="00704645"/>
    <w:rsid w:val="0070666C"/>
    <w:rsid w:val="007069B7"/>
    <w:rsid w:val="007101BA"/>
    <w:rsid w:val="00710223"/>
    <w:rsid w:val="007104B6"/>
    <w:rsid w:val="00710564"/>
    <w:rsid w:val="00710688"/>
    <w:rsid w:val="00711744"/>
    <w:rsid w:val="00711852"/>
    <w:rsid w:val="00711F10"/>
    <w:rsid w:val="00712198"/>
    <w:rsid w:val="00712276"/>
    <w:rsid w:val="00712B56"/>
    <w:rsid w:val="00712C37"/>
    <w:rsid w:val="0071331C"/>
    <w:rsid w:val="007135CB"/>
    <w:rsid w:val="00713760"/>
    <w:rsid w:val="00713F8E"/>
    <w:rsid w:val="0071419C"/>
    <w:rsid w:val="007142B9"/>
    <w:rsid w:val="007144B3"/>
    <w:rsid w:val="007145C8"/>
    <w:rsid w:val="007160FD"/>
    <w:rsid w:val="00716836"/>
    <w:rsid w:val="0072048D"/>
    <w:rsid w:val="00720F1B"/>
    <w:rsid w:val="007213A5"/>
    <w:rsid w:val="00721420"/>
    <w:rsid w:val="0072156A"/>
    <w:rsid w:val="007215E2"/>
    <w:rsid w:val="00721A2C"/>
    <w:rsid w:val="00721FBD"/>
    <w:rsid w:val="00722B41"/>
    <w:rsid w:val="00722F9F"/>
    <w:rsid w:val="00722FCA"/>
    <w:rsid w:val="007230D9"/>
    <w:rsid w:val="00723F9F"/>
    <w:rsid w:val="007240C0"/>
    <w:rsid w:val="00724626"/>
    <w:rsid w:val="00724E5C"/>
    <w:rsid w:val="007257B4"/>
    <w:rsid w:val="00725BB1"/>
    <w:rsid w:val="007268A1"/>
    <w:rsid w:val="00726A4E"/>
    <w:rsid w:val="00726BC1"/>
    <w:rsid w:val="00727935"/>
    <w:rsid w:val="00727C88"/>
    <w:rsid w:val="007301C3"/>
    <w:rsid w:val="00730428"/>
    <w:rsid w:val="0073055B"/>
    <w:rsid w:val="007305AE"/>
    <w:rsid w:val="00731354"/>
    <w:rsid w:val="00731EE5"/>
    <w:rsid w:val="007321EF"/>
    <w:rsid w:val="00732492"/>
    <w:rsid w:val="007324F0"/>
    <w:rsid w:val="00732D54"/>
    <w:rsid w:val="00732E70"/>
    <w:rsid w:val="0073314F"/>
    <w:rsid w:val="00733580"/>
    <w:rsid w:val="00733C09"/>
    <w:rsid w:val="00734D0C"/>
    <w:rsid w:val="0073526E"/>
    <w:rsid w:val="007353B6"/>
    <w:rsid w:val="00737355"/>
    <w:rsid w:val="00737672"/>
    <w:rsid w:val="00737C49"/>
    <w:rsid w:val="00737E53"/>
    <w:rsid w:val="00740295"/>
    <w:rsid w:val="00740FAD"/>
    <w:rsid w:val="0074166F"/>
    <w:rsid w:val="00741DC0"/>
    <w:rsid w:val="00741EFE"/>
    <w:rsid w:val="00742340"/>
    <w:rsid w:val="0074238D"/>
    <w:rsid w:val="0074243D"/>
    <w:rsid w:val="00742581"/>
    <w:rsid w:val="00742BD8"/>
    <w:rsid w:val="007434ED"/>
    <w:rsid w:val="00743880"/>
    <w:rsid w:val="00744118"/>
    <w:rsid w:val="00744A4E"/>
    <w:rsid w:val="00745289"/>
    <w:rsid w:val="00745CDD"/>
    <w:rsid w:val="00745DBD"/>
    <w:rsid w:val="00745E52"/>
    <w:rsid w:val="00746ED9"/>
    <w:rsid w:val="00747236"/>
    <w:rsid w:val="00747668"/>
    <w:rsid w:val="007478B9"/>
    <w:rsid w:val="007505C6"/>
    <w:rsid w:val="00750B25"/>
    <w:rsid w:val="00751318"/>
    <w:rsid w:val="00756149"/>
    <w:rsid w:val="00756B9A"/>
    <w:rsid w:val="0075757E"/>
    <w:rsid w:val="00757800"/>
    <w:rsid w:val="007578A1"/>
    <w:rsid w:val="00757E5A"/>
    <w:rsid w:val="007605E4"/>
    <w:rsid w:val="0076184E"/>
    <w:rsid w:val="007620F1"/>
    <w:rsid w:val="0076210C"/>
    <w:rsid w:val="007628FD"/>
    <w:rsid w:val="00763176"/>
    <w:rsid w:val="007632DF"/>
    <w:rsid w:val="00763455"/>
    <w:rsid w:val="00763542"/>
    <w:rsid w:val="00763D2A"/>
    <w:rsid w:val="00763D42"/>
    <w:rsid w:val="00763DB1"/>
    <w:rsid w:val="00764405"/>
    <w:rsid w:val="0076583E"/>
    <w:rsid w:val="00765B0C"/>
    <w:rsid w:val="007664E6"/>
    <w:rsid w:val="0076685C"/>
    <w:rsid w:val="00766A77"/>
    <w:rsid w:val="00766B29"/>
    <w:rsid w:val="00766E92"/>
    <w:rsid w:val="00766FE6"/>
    <w:rsid w:val="007678FE"/>
    <w:rsid w:val="00770782"/>
    <w:rsid w:val="00770A26"/>
    <w:rsid w:val="00770CC3"/>
    <w:rsid w:val="00771A4A"/>
    <w:rsid w:val="00771BDC"/>
    <w:rsid w:val="007738C8"/>
    <w:rsid w:val="00774669"/>
    <w:rsid w:val="00774CD0"/>
    <w:rsid w:val="00775EB5"/>
    <w:rsid w:val="00776C91"/>
    <w:rsid w:val="00777456"/>
    <w:rsid w:val="00777492"/>
    <w:rsid w:val="00777798"/>
    <w:rsid w:val="007778A5"/>
    <w:rsid w:val="007779BE"/>
    <w:rsid w:val="00780772"/>
    <w:rsid w:val="0078079B"/>
    <w:rsid w:val="007818F5"/>
    <w:rsid w:val="00781FB3"/>
    <w:rsid w:val="00782864"/>
    <w:rsid w:val="00782C77"/>
    <w:rsid w:val="00782D76"/>
    <w:rsid w:val="00782F84"/>
    <w:rsid w:val="007835A7"/>
    <w:rsid w:val="007844B2"/>
    <w:rsid w:val="0078476B"/>
    <w:rsid w:val="00784E82"/>
    <w:rsid w:val="00784F93"/>
    <w:rsid w:val="00784FFB"/>
    <w:rsid w:val="00785D81"/>
    <w:rsid w:val="00786B43"/>
    <w:rsid w:val="00786E88"/>
    <w:rsid w:val="007879FF"/>
    <w:rsid w:val="00787D9E"/>
    <w:rsid w:val="007904CC"/>
    <w:rsid w:val="00790653"/>
    <w:rsid w:val="00790FC8"/>
    <w:rsid w:val="007915C6"/>
    <w:rsid w:val="0079164B"/>
    <w:rsid w:val="00791B95"/>
    <w:rsid w:val="00792234"/>
    <w:rsid w:val="00792F57"/>
    <w:rsid w:val="00793924"/>
    <w:rsid w:val="007941BF"/>
    <w:rsid w:val="00794580"/>
    <w:rsid w:val="00795A66"/>
    <w:rsid w:val="00795B06"/>
    <w:rsid w:val="007961E5"/>
    <w:rsid w:val="00796310"/>
    <w:rsid w:val="007966C1"/>
    <w:rsid w:val="00797ADB"/>
    <w:rsid w:val="007A0BC6"/>
    <w:rsid w:val="007A10D0"/>
    <w:rsid w:val="007A11CB"/>
    <w:rsid w:val="007A175B"/>
    <w:rsid w:val="007A192D"/>
    <w:rsid w:val="007A1A9C"/>
    <w:rsid w:val="007A1C72"/>
    <w:rsid w:val="007A1F64"/>
    <w:rsid w:val="007A232B"/>
    <w:rsid w:val="007A23BD"/>
    <w:rsid w:val="007A4778"/>
    <w:rsid w:val="007A4838"/>
    <w:rsid w:val="007A4C6B"/>
    <w:rsid w:val="007A4D7B"/>
    <w:rsid w:val="007A5871"/>
    <w:rsid w:val="007A6041"/>
    <w:rsid w:val="007A6259"/>
    <w:rsid w:val="007A6564"/>
    <w:rsid w:val="007A7789"/>
    <w:rsid w:val="007A7B33"/>
    <w:rsid w:val="007A7F43"/>
    <w:rsid w:val="007B03B9"/>
    <w:rsid w:val="007B0AC6"/>
    <w:rsid w:val="007B18BB"/>
    <w:rsid w:val="007B1F04"/>
    <w:rsid w:val="007B24AC"/>
    <w:rsid w:val="007B2795"/>
    <w:rsid w:val="007B2898"/>
    <w:rsid w:val="007B3359"/>
    <w:rsid w:val="007B4675"/>
    <w:rsid w:val="007B4921"/>
    <w:rsid w:val="007B494C"/>
    <w:rsid w:val="007B4BC3"/>
    <w:rsid w:val="007B4EAD"/>
    <w:rsid w:val="007B69E6"/>
    <w:rsid w:val="007B799A"/>
    <w:rsid w:val="007B7F79"/>
    <w:rsid w:val="007C06C5"/>
    <w:rsid w:val="007C0DCF"/>
    <w:rsid w:val="007C1377"/>
    <w:rsid w:val="007C1974"/>
    <w:rsid w:val="007C26EB"/>
    <w:rsid w:val="007C2767"/>
    <w:rsid w:val="007C279E"/>
    <w:rsid w:val="007C31CC"/>
    <w:rsid w:val="007C3657"/>
    <w:rsid w:val="007C36E3"/>
    <w:rsid w:val="007C4029"/>
    <w:rsid w:val="007C4220"/>
    <w:rsid w:val="007C529F"/>
    <w:rsid w:val="007C5AC4"/>
    <w:rsid w:val="007C6260"/>
    <w:rsid w:val="007C639F"/>
    <w:rsid w:val="007C7B7B"/>
    <w:rsid w:val="007C7C5F"/>
    <w:rsid w:val="007C7E07"/>
    <w:rsid w:val="007D0DAF"/>
    <w:rsid w:val="007D15AB"/>
    <w:rsid w:val="007D2434"/>
    <w:rsid w:val="007D25BE"/>
    <w:rsid w:val="007D2887"/>
    <w:rsid w:val="007D28E0"/>
    <w:rsid w:val="007D2934"/>
    <w:rsid w:val="007D4B69"/>
    <w:rsid w:val="007D500B"/>
    <w:rsid w:val="007D5666"/>
    <w:rsid w:val="007D5ED7"/>
    <w:rsid w:val="007D6034"/>
    <w:rsid w:val="007D62CB"/>
    <w:rsid w:val="007D671B"/>
    <w:rsid w:val="007D6850"/>
    <w:rsid w:val="007D6DE5"/>
    <w:rsid w:val="007E05A2"/>
    <w:rsid w:val="007E14ED"/>
    <w:rsid w:val="007E1815"/>
    <w:rsid w:val="007E1D09"/>
    <w:rsid w:val="007E2191"/>
    <w:rsid w:val="007E355D"/>
    <w:rsid w:val="007E37F4"/>
    <w:rsid w:val="007E3D48"/>
    <w:rsid w:val="007E3E77"/>
    <w:rsid w:val="007E4615"/>
    <w:rsid w:val="007E5295"/>
    <w:rsid w:val="007E55F9"/>
    <w:rsid w:val="007E5E05"/>
    <w:rsid w:val="007E6B51"/>
    <w:rsid w:val="007E6D9C"/>
    <w:rsid w:val="007E777A"/>
    <w:rsid w:val="007E7C70"/>
    <w:rsid w:val="007F1083"/>
    <w:rsid w:val="007F118F"/>
    <w:rsid w:val="007F1E9E"/>
    <w:rsid w:val="007F2947"/>
    <w:rsid w:val="007F2D7F"/>
    <w:rsid w:val="007F3069"/>
    <w:rsid w:val="007F3CF1"/>
    <w:rsid w:val="007F3E48"/>
    <w:rsid w:val="007F3F17"/>
    <w:rsid w:val="007F4528"/>
    <w:rsid w:val="007F5D00"/>
    <w:rsid w:val="007F5E05"/>
    <w:rsid w:val="007F6499"/>
    <w:rsid w:val="007F67F3"/>
    <w:rsid w:val="007F68C0"/>
    <w:rsid w:val="007F7C2F"/>
    <w:rsid w:val="008005FD"/>
    <w:rsid w:val="00800F41"/>
    <w:rsid w:val="00800FB8"/>
    <w:rsid w:val="00801767"/>
    <w:rsid w:val="0080198F"/>
    <w:rsid w:val="0080291E"/>
    <w:rsid w:val="0080295A"/>
    <w:rsid w:val="0080322B"/>
    <w:rsid w:val="008047B4"/>
    <w:rsid w:val="0080570A"/>
    <w:rsid w:val="008057C2"/>
    <w:rsid w:val="008058FC"/>
    <w:rsid w:val="00805919"/>
    <w:rsid w:val="0080623F"/>
    <w:rsid w:val="008075D0"/>
    <w:rsid w:val="008075E3"/>
    <w:rsid w:val="00807EF6"/>
    <w:rsid w:val="00810058"/>
    <w:rsid w:val="0081053C"/>
    <w:rsid w:val="008116EF"/>
    <w:rsid w:val="00812929"/>
    <w:rsid w:val="008129C9"/>
    <w:rsid w:val="00812D5B"/>
    <w:rsid w:val="0081366D"/>
    <w:rsid w:val="00814D9B"/>
    <w:rsid w:val="00815E83"/>
    <w:rsid w:val="008160B1"/>
    <w:rsid w:val="008161C6"/>
    <w:rsid w:val="0081652E"/>
    <w:rsid w:val="008165D4"/>
    <w:rsid w:val="008167F5"/>
    <w:rsid w:val="00816990"/>
    <w:rsid w:val="008169FC"/>
    <w:rsid w:val="00816FCA"/>
    <w:rsid w:val="008177C1"/>
    <w:rsid w:val="00817DAA"/>
    <w:rsid w:val="00820B7E"/>
    <w:rsid w:val="00820D67"/>
    <w:rsid w:val="0082165F"/>
    <w:rsid w:val="00821B79"/>
    <w:rsid w:val="00822178"/>
    <w:rsid w:val="00822394"/>
    <w:rsid w:val="008228E3"/>
    <w:rsid w:val="00822A85"/>
    <w:rsid w:val="00823956"/>
    <w:rsid w:val="00823C29"/>
    <w:rsid w:val="008240D0"/>
    <w:rsid w:val="008245C5"/>
    <w:rsid w:val="00824A3C"/>
    <w:rsid w:val="00825777"/>
    <w:rsid w:val="00825B6A"/>
    <w:rsid w:val="008264D5"/>
    <w:rsid w:val="008268B1"/>
    <w:rsid w:val="008268F4"/>
    <w:rsid w:val="008274F9"/>
    <w:rsid w:val="00830A7B"/>
    <w:rsid w:val="00830F6E"/>
    <w:rsid w:val="00831809"/>
    <w:rsid w:val="00831A94"/>
    <w:rsid w:val="00832625"/>
    <w:rsid w:val="008330EC"/>
    <w:rsid w:val="00833129"/>
    <w:rsid w:val="0083320F"/>
    <w:rsid w:val="00833372"/>
    <w:rsid w:val="0083350C"/>
    <w:rsid w:val="00833E37"/>
    <w:rsid w:val="0083457C"/>
    <w:rsid w:val="00834C92"/>
    <w:rsid w:val="00834E7A"/>
    <w:rsid w:val="00835CB1"/>
    <w:rsid w:val="0083617D"/>
    <w:rsid w:val="00836729"/>
    <w:rsid w:val="0083680C"/>
    <w:rsid w:val="008402FA"/>
    <w:rsid w:val="00841881"/>
    <w:rsid w:val="00841C4A"/>
    <w:rsid w:val="008433EC"/>
    <w:rsid w:val="008438A4"/>
    <w:rsid w:val="0084460E"/>
    <w:rsid w:val="0084482E"/>
    <w:rsid w:val="00844E2D"/>
    <w:rsid w:val="008451F2"/>
    <w:rsid w:val="0084744E"/>
    <w:rsid w:val="00847520"/>
    <w:rsid w:val="0084760F"/>
    <w:rsid w:val="00847812"/>
    <w:rsid w:val="00850246"/>
    <w:rsid w:val="00850CB1"/>
    <w:rsid w:val="0085160E"/>
    <w:rsid w:val="00852657"/>
    <w:rsid w:val="00852EB9"/>
    <w:rsid w:val="00853B46"/>
    <w:rsid w:val="00853ED3"/>
    <w:rsid w:val="0085541A"/>
    <w:rsid w:val="00856F5E"/>
    <w:rsid w:val="0085703E"/>
    <w:rsid w:val="0085771D"/>
    <w:rsid w:val="0085777C"/>
    <w:rsid w:val="00857CE5"/>
    <w:rsid w:val="00861639"/>
    <w:rsid w:val="008618A8"/>
    <w:rsid w:val="00862199"/>
    <w:rsid w:val="0086265A"/>
    <w:rsid w:val="0086332B"/>
    <w:rsid w:val="00863FB6"/>
    <w:rsid w:val="0086556F"/>
    <w:rsid w:val="00866BCC"/>
    <w:rsid w:val="0086747B"/>
    <w:rsid w:val="00867E1D"/>
    <w:rsid w:val="00870AC0"/>
    <w:rsid w:val="00870C05"/>
    <w:rsid w:val="00871A37"/>
    <w:rsid w:val="00872281"/>
    <w:rsid w:val="00872EAF"/>
    <w:rsid w:val="0087309E"/>
    <w:rsid w:val="008730E1"/>
    <w:rsid w:val="0087326A"/>
    <w:rsid w:val="00873478"/>
    <w:rsid w:val="00873BE1"/>
    <w:rsid w:val="00874191"/>
    <w:rsid w:val="008743ED"/>
    <w:rsid w:val="00874A14"/>
    <w:rsid w:val="00874BD8"/>
    <w:rsid w:val="00875166"/>
    <w:rsid w:val="00875953"/>
    <w:rsid w:val="00875D88"/>
    <w:rsid w:val="00876468"/>
    <w:rsid w:val="00876471"/>
    <w:rsid w:val="008764DF"/>
    <w:rsid w:val="00876895"/>
    <w:rsid w:val="00876AAB"/>
    <w:rsid w:val="00876F63"/>
    <w:rsid w:val="0088217C"/>
    <w:rsid w:val="00882635"/>
    <w:rsid w:val="00882689"/>
    <w:rsid w:val="00883C2B"/>
    <w:rsid w:val="00883E3C"/>
    <w:rsid w:val="0088462F"/>
    <w:rsid w:val="00885843"/>
    <w:rsid w:val="008859D6"/>
    <w:rsid w:val="008860B5"/>
    <w:rsid w:val="008868FB"/>
    <w:rsid w:val="00886A08"/>
    <w:rsid w:val="00887576"/>
    <w:rsid w:val="00887B71"/>
    <w:rsid w:val="00887EF5"/>
    <w:rsid w:val="008905AA"/>
    <w:rsid w:val="00890E2D"/>
    <w:rsid w:val="00891EAF"/>
    <w:rsid w:val="00892933"/>
    <w:rsid w:val="00893693"/>
    <w:rsid w:val="00894CB7"/>
    <w:rsid w:val="008951BF"/>
    <w:rsid w:val="008952E0"/>
    <w:rsid w:val="0089601F"/>
    <w:rsid w:val="00896393"/>
    <w:rsid w:val="0089670E"/>
    <w:rsid w:val="00896B05"/>
    <w:rsid w:val="00897357"/>
    <w:rsid w:val="008A0474"/>
    <w:rsid w:val="008A07E5"/>
    <w:rsid w:val="008A07ED"/>
    <w:rsid w:val="008A1397"/>
    <w:rsid w:val="008A143D"/>
    <w:rsid w:val="008A1552"/>
    <w:rsid w:val="008A1ACE"/>
    <w:rsid w:val="008A20DB"/>
    <w:rsid w:val="008A24B7"/>
    <w:rsid w:val="008A2AEB"/>
    <w:rsid w:val="008A2D81"/>
    <w:rsid w:val="008A3045"/>
    <w:rsid w:val="008A3A1A"/>
    <w:rsid w:val="008A3FD5"/>
    <w:rsid w:val="008A4AA6"/>
    <w:rsid w:val="008A4D52"/>
    <w:rsid w:val="008A50D2"/>
    <w:rsid w:val="008A577C"/>
    <w:rsid w:val="008A5794"/>
    <w:rsid w:val="008A60D2"/>
    <w:rsid w:val="008A6F60"/>
    <w:rsid w:val="008A7F86"/>
    <w:rsid w:val="008B05BD"/>
    <w:rsid w:val="008B0E18"/>
    <w:rsid w:val="008B0EE6"/>
    <w:rsid w:val="008B15A4"/>
    <w:rsid w:val="008B16ED"/>
    <w:rsid w:val="008B18AA"/>
    <w:rsid w:val="008B1D87"/>
    <w:rsid w:val="008B3545"/>
    <w:rsid w:val="008B42FD"/>
    <w:rsid w:val="008B5346"/>
    <w:rsid w:val="008B5C24"/>
    <w:rsid w:val="008B66E7"/>
    <w:rsid w:val="008B7377"/>
    <w:rsid w:val="008B7D7F"/>
    <w:rsid w:val="008C00C1"/>
    <w:rsid w:val="008C022F"/>
    <w:rsid w:val="008C059F"/>
    <w:rsid w:val="008C05AD"/>
    <w:rsid w:val="008C0F3F"/>
    <w:rsid w:val="008C1078"/>
    <w:rsid w:val="008C19F6"/>
    <w:rsid w:val="008C3013"/>
    <w:rsid w:val="008C34D0"/>
    <w:rsid w:val="008C37C1"/>
    <w:rsid w:val="008C4B00"/>
    <w:rsid w:val="008C4B13"/>
    <w:rsid w:val="008C54C7"/>
    <w:rsid w:val="008C578A"/>
    <w:rsid w:val="008C5D16"/>
    <w:rsid w:val="008C5EB6"/>
    <w:rsid w:val="008C628E"/>
    <w:rsid w:val="008C6A95"/>
    <w:rsid w:val="008C743B"/>
    <w:rsid w:val="008C78DE"/>
    <w:rsid w:val="008C791A"/>
    <w:rsid w:val="008D01D0"/>
    <w:rsid w:val="008D020C"/>
    <w:rsid w:val="008D091D"/>
    <w:rsid w:val="008D1066"/>
    <w:rsid w:val="008D179E"/>
    <w:rsid w:val="008D1C9B"/>
    <w:rsid w:val="008D233A"/>
    <w:rsid w:val="008D3386"/>
    <w:rsid w:val="008D3C20"/>
    <w:rsid w:val="008D4275"/>
    <w:rsid w:val="008D51D5"/>
    <w:rsid w:val="008D600C"/>
    <w:rsid w:val="008D744F"/>
    <w:rsid w:val="008E057D"/>
    <w:rsid w:val="008E0EDF"/>
    <w:rsid w:val="008E1201"/>
    <w:rsid w:val="008E331F"/>
    <w:rsid w:val="008E3CDF"/>
    <w:rsid w:val="008E3D26"/>
    <w:rsid w:val="008E3E63"/>
    <w:rsid w:val="008E42A1"/>
    <w:rsid w:val="008E44A1"/>
    <w:rsid w:val="008E45AE"/>
    <w:rsid w:val="008E6B32"/>
    <w:rsid w:val="008E7274"/>
    <w:rsid w:val="008E72C4"/>
    <w:rsid w:val="008E7A20"/>
    <w:rsid w:val="008E7AEA"/>
    <w:rsid w:val="008F096E"/>
    <w:rsid w:val="008F1AB0"/>
    <w:rsid w:val="008F1ABF"/>
    <w:rsid w:val="008F1CE5"/>
    <w:rsid w:val="008F207B"/>
    <w:rsid w:val="008F2892"/>
    <w:rsid w:val="008F2BFA"/>
    <w:rsid w:val="008F300D"/>
    <w:rsid w:val="008F30C6"/>
    <w:rsid w:val="008F3242"/>
    <w:rsid w:val="008F3FAA"/>
    <w:rsid w:val="008F4128"/>
    <w:rsid w:val="008F4317"/>
    <w:rsid w:val="008F4725"/>
    <w:rsid w:val="008F4977"/>
    <w:rsid w:val="008F4A99"/>
    <w:rsid w:val="008F5394"/>
    <w:rsid w:val="008F5CB9"/>
    <w:rsid w:val="008F6112"/>
    <w:rsid w:val="008F6794"/>
    <w:rsid w:val="008F6B1F"/>
    <w:rsid w:val="008F6F9F"/>
    <w:rsid w:val="008F7155"/>
    <w:rsid w:val="00900187"/>
    <w:rsid w:val="00900EB8"/>
    <w:rsid w:val="00900F8E"/>
    <w:rsid w:val="00900FF9"/>
    <w:rsid w:val="009010EA"/>
    <w:rsid w:val="00901888"/>
    <w:rsid w:val="00901C32"/>
    <w:rsid w:val="00901EF8"/>
    <w:rsid w:val="00901FB9"/>
    <w:rsid w:val="0090273E"/>
    <w:rsid w:val="009028CA"/>
    <w:rsid w:val="00902F53"/>
    <w:rsid w:val="00904227"/>
    <w:rsid w:val="00905B83"/>
    <w:rsid w:val="009060CF"/>
    <w:rsid w:val="00906147"/>
    <w:rsid w:val="00906990"/>
    <w:rsid w:val="00906B1D"/>
    <w:rsid w:val="00906BC8"/>
    <w:rsid w:val="009079D7"/>
    <w:rsid w:val="00910CEF"/>
    <w:rsid w:val="00911821"/>
    <w:rsid w:val="00911926"/>
    <w:rsid w:val="00911B4E"/>
    <w:rsid w:val="0091249A"/>
    <w:rsid w:val="0091278E"/>
    <w:rsid w:val="00912E01"/>
    <w:rsid w:val="00913B20"/>
    <w:rsid w:val="00913C5E"/>
    <w:rsid w:val="0091532D"/>
    <w:rsid w:val="00915AC9"/>
    <w:rsid w:val="00916549"/>
    <w:rsid w:val="00917329"/>
    <w:rsid w:val="00917E92"/>
    <w:rsid w:val="00920BE5"/>
    <w:rsid w:val="00921618"/>
    <w:rsid w:val="009216F9"/>
    <w:rsid w:val="009219D6"/>
    <w:rsid w:val="009219F5"/>
    <w:rsid w:val="00922815"/>
    <w:rsid w:val="00922930"/>
    <w:rsid w:val="00922A48"/>
    <w:rsid w:val="009240C7"/>
    <w:rsid w:val="00924201"/>
    <w:rsid w:val="009251E2"/>
    <w:rsid w:val="00925312"/>
    <w:rsid w:val="0092562B"/>
    <w:rsid w:val="00925A42"/>
    <w:rsid w:val="00925DD9"/>
    <w:rsid w:val="00925F39"/>
    <w:rsid w:val="009264B4"/>
    <w:rsid w:val="00927156"/>
    <w:rsid w:val="009274D2"/>
    <w:rsid w:val="00927687"/>
    <w:rsid w:val="00927EB5"/>
    <w:rsid w:val="00930631"/>
    <w:rsid w:val="00930B74"/>
    <w:rsid w:val="00930CFF"/>
    <w:rsid w:val="00931204"/>
    <w:rsid w:val="0093171D"/>
    <w:rsid w:val="009327A4"/>
    <w:rsid w:val="00932C8D"/>
    <w:rsid w:val="00933938"/>
    <w:rsid w:val="009339C3"/>
    <w:rsid w:val="009341A7"/>
    <w:rsid w:val="009348B6"/>
    <w:rsid w:val="0093539A"/>
    <w:rsid w:val="009359E3"/>
    <w:rsid w:val="00935C3C"/>
    <w:rsid w:val="00936158"/>
    <w:rsid w:val="009373B0"/>
    <w:rsid w:val="00937B63"/>
    <w:rsid w:val="00940663"/>
    <w:rsid w:val="00940B13"/>
    <w:rsid w:val="00940B67"/>
    <w:rsid w:val="00940E51"/>
    <w:rsid w:val="00941921"/>
    <w:rsid w:val="00941BC6"/>
    <w:rsid w:val="00942192"/>
    <w:rsid w:val="009423E4"/>
    <w:rsid w:val="0094378E"/>
    <w:rsid w:val="00944231"/>
    <w:rsid w:val="00944841"/>
    <w:rsid w:val="00944BCA"/>
    <w:rsid w:val="00946555"/>
    <w:rsid w:val="00946CCB"/>
    <w:rsid w:val="009472CB"/>
    <w:rsid w:val="00947838"/>
    <w:rsid w:val="00947C62"/>
    <w:rsid w:val="00947FF0"/>
    <w:rsid w:val="009506DB"/>
    <w:rsid w:val="00950B63"/>
    <w:rsid w:val="00951547"/>
    <w:rsid w:val="009518A0"/>
    <w:rsid w:val="00951A14"/>
    <w:rsid w:val="00951ADE"/>
    <w:rsid w:val="0095207C"/>
    <w:rsid w:val="00953E09"/>
    <w:rsid w:val="009540A1"/>
    <w:rsid w:val="0095481B"/>
    <w:rsid w:val="009548FD"/>
    <w:rsid w:val="00954A66"/>
    <w:rsid w:val="00954CEB"/>
    <w:rsid w:val="009553BB"/>
    <w:rsid w:val="00955BC5"/>
    <w:rsid w:val="00955FF1"/>
    <w:rsid w:val="00956483"/>
    <w:rsid w:val="009564C6"/>
    <w:rsid w:val="009575AA"/>
    <w:rsid w:val="00957E24"/>
    <w:rsid w:val="00960DAA"/>
    <w:rsid w:val="00963CA9"/>
    <w:rsid w:val="00963EDC"/>
    <w:rsid w:val="00964561"/>
    <w:rsid w:val="00964A7F"/>
    <w:rsid w:val="009653EF"/>
    <w:rsid w:val="00965608"/>
    <w:rsid w:val="00965629"/>
    <w:rsid w:val="00965B42"/>
    <w:rsid w:val="00966054"/>
    <w:rsid w:val="0096618C"/>
    <w:rsid w:val="00966F38"/>
    <w:rsid w:val="009675A0"/>
    <w:rsid w:val="0096782E"/>
    <w:rsid w:val="00971676"/>
    <w:rsid w:val="0097277A"/>
    <w:rsid w:val="009727D5"/>
    <w:rsid w:val="00972F37"/>
    <w:rsid w:val="009732B8"/>
    <w:rsid w:val="00973AC8"/>
    <w:rsid w:val="00974F0F"/>
    <w:rsid w:val="00974FEA"/>
    <w:rsid w:val="00975298"/>
    <w:rsid w:val="00975A2D"/>
    <w:rsid w:val="00976381"/>
    <w:rsid w:val="009765D7"/>
    <w:rsid w:val="0097763C"/>
    <w:rsid w:val="0097784E"/>
    <w:rsid w:val="00977ACC"/>
    <w:rsid w:val="00977B50"/>
    <w:rsid w:val="009801B0"/>
    <w:rsid w:val="00980885"/>
    <w:rsid w:val="00981592"/>
    <w:rsid w:val="00981746"/>
    <w:rsid w:val="00981A40"/>
    <w:rsid w:val="00981AEE"/>
    <w:rsid w:val="00983404"/>
    <w:rsid w:val="009835F1"/>
    <w:rsid w:val="009845E8"/>
    <w:rsid w:val="00984F9A"/>
    <w:rsid w:val="009853EE"/>
    <w:rsid w:val="00985A06"/>
    <w:rsid w:val="00985AB6"/>
    <w:rsid w:val="00985ADC"/>
    <w:rsid w:val="00986979"/>
    <w:rsid w:val="00987531"/>
    <w:rsid w:val="009906B0"/>
    <w:rsid w:val="00990775"/>
    <w:rsid w:val="00990921"/>
    <w:rsid w:val="0099095E"/>
    <w:rsid w:val="009917BC"/>
    <w:rsid w:val="009924EE"/>
    <w:rsid w:val="0099357D"/>
    <w:rsid w:val="00993793"/>
    <w:rsid w:val="0099461A"/>
    <w:rsid w:val="00994C71"/>
    <w:rsid w:val="00994DD6"/>
    <w:rsid w:val="009958DC"/>
    <w:rsid w:val="00996C88"/>
    <w:rsid w:val="00997340"/>
    <w:rsid w:val="009974BE"/>
    <w:rsid w:val="009A0571"/>
    <w:rsid w:val="009A0E16"/>
    <w:rsid w:val="009A12D2"/>
    <w:rsid w:val="009A266D"/>
    <w:rsid w:val="009A2D80"/>
    <w:rsid w:val="009A352D"/>
    <w:rsid w:val="009A3B85"/>
    <w:rsid w:val="009A4757"/>
    <w:rsid w:val="009A48E0"/>
    <w:rsid w:val="009A4C82"/>
    <w:rsid w:val="009A4C9D"/>
    <w:rsid w:val="009A5703"/>
    <w:rsid w:val="009B04AB"/>
    <w:rsid w:val="009B0541"/>
    <w:rsid w:val="009B0548"/>
    <w:rsid w:val="009B0B5F"/>
    <w:rsid w:val="009B115F"/>
    <w:rsid w:val="009B12C2"/>
    <w:rsid w:val="009B16A5"/>
    <w:rsid w:val="009B1BAF"/>
    <w:rsid w:val="009B2788"/>
    <w:rsid w:val="009B4530"/>
    <w:rsid w:val="009B4B13"/>
    <w:rsid w:val="009B52B8"/>
    <w:rsid w:val="009B5A6C"/>
    <w:rsid w:val="009B5C6F"/>
    <w:rsid w:val="009B6747"/>
    <w:rsid w:val="009B6DF3"/>
    <w:rsid w:val="009B76E2"/>
    <w:rsid w:val="009B7CED"/>
    <w:rsid w:val="009C10D5"/>
    <w:rsid w:val="009C1D77"/>
    <w:rsid w:val="009C1DE2"/>
    <w:rsid w:val="009C2078"/>
    <w:rsid w:val="009C2099"/>
    <w:rsid w:val="009C25EF"/>
    <w:rsid w:val="009C2976"/>
    <w:rsid w:val="009C2F4D"/>
    <w:rsid w:val="009C3DEF"/>
    <w:rsid w:val="009C3F1D"/>
    <w:rsid w:val="009C41ED"/>
    <w:rsid w:val="009C4EFE"/>
    <w:rsid w:val="009C5102"/>
    <w:rsid w:val="009C5156"/>
    <w:rsid w:val="009C54B6"/>
    <w:rsid w:val="009C5AF4"/>
    <w:rsid w:val="009C5B58"/>
    <w:rsid w:val="009C6337"/>
    <w:rsid w:val="009C6A36"/>
    <w:rsid w:val="009C71D5"/>
    <w:rsid w:val="009C7A2D"/>
    <w:rsid w:val="009C7B97"/>
    <w:rsid w:val="009C7FE5"/>
    <w:rsid w:val="009D0443"/>
    <w:rsid w:val="009D0692"/>
    <w:rsid w:val="009D0CB6"/>
    <w:rsid w:val="009D1286"/>
    <w:rsid w:val="009D162D"/>
    <w:rsid w:val="009D1649"/>
    <w:rsid w:val="009D1904"/>
    <w:rsid w:val="009D19F1"/>
    <w:rsid w:val="009D1A15"/>
    <w:rsid w:val="009D1A69"/>
    <w:rsid w:val="009D1D48"/>
    <w:rsid w:val="009D1DFE"/>
    <w:rsid w:val="009D27EA"/>
    <w:rsid w:val="009D5CF3"/>
    <w:rsid w:val="009D5DF2"/>
    <w:rsid w:val="009D64A6"/>
    <w:rsid w:val="009D6D83"/>
    <w:rsid w:val="009D6DCA"/>
    <w:rsid w:val="009D79DD"/>
    <w:rsid w:val="009E05A7"/>
    <w:rsid w:val="009E0C4D"/>
    <w:rsid w:val="009E0E02"/>
    <w:rsid w:val="009E18CD"/>
    <w:rsid w:val="009E1CD8"/>
    <w:rsid w:val="009E1D39"/>
    <w:rsid w:val="009E22B5"/>
    <w:rsid w:val="009E35C5"/>
    <w:rsid w:val="009E3624"/>
    <w:rsid w:val="009E39C1"/>
    <w:rsid w:val="009E3BD9"/>
    <w:rsid w:val="009E47E6"/>
    <w:rsid w:val="009E53AA"/>
    <w:rsid w:val="009E6FB1"/>
    <w:rsid w:val="009F0628"/>
    <w:rsid w:val="009F0CBF"/>
    <w:rsid w:val="009F1F50"/>
    <w:rsid w:val="009F3AAF"/>
    <w:rsid w:val="009F4B6F"/>
    <w:rsid w:val="009F59E7"/>
    <w:rsid w:val="009F7BB0"/>
    <w:rsid w:val="00A004A0"/>
    <w:rsid w:val="00A00DA0"/>
    <w:rsid w:val="00A01BA0"/>
    <w:rsid w:val="00A01DE2"/>
    <w:rsid w:val="00A032BE"/>
    <w:rsid w:val="00A03EF2"/>
    <w:rsid w:val="00A04386"/>
    <w:rsid w:val="00A04786"/>
    <w:rsid w:val="00A051B3"/>
    <w:rsid w:val="00A05467"/>
    <w:rsid w:val="00A057D5"/>
    <w:rsid w:val="00A05FA7"/>
    <w:rsid w:val="00A05FF0"/>
    <w:rsid w:val="00A0691F"/>
    <w:rsid w:val="00A07FDF"/>
    <w:rsid w:val="00A1023C"/>
    <w:rsid w:val="00A109DF"/>
    <w:rsid w:val="00A11271"/>
    <w:rsid w:val="00A1199B"/>
    <w:rsid w:val="00A119D4"/>
    <w:rsid w:val="00A126D4"/>
    <w:rsid w:val="00A134E8"/>
    <w:rsid w:val="00A1350D"/>
    <w:rsid w:val="00A13AA2"/>
    <w:rsid w:val="00A147C4"/>
    <w:rsid w:val="00A14868"/>
    <w:rsid w:val="00A14A5D"/>
    <w:rsid w:val="00A14E91"/>
    <w:rsid w:val="00A15051"/>
    <w:rsid w:val="00A15594"/>
    <w:rsid w:val="00A158D3"/>
    <w:rsid w:val="00A175FC"/>
    <w:rsid w:val="00A17CDD"/>
    <w:rsid w:val="00A20121"/>
    <w:rsid w:val="00A20860"/>
    <w:rsid w:val="00A20C2A"/>
    <w:rsid w:val="00A20E43"/>
    <w:rsid w:val="00A2211F"/>
    <w:rsid w:val="00A22FB4"/>
    <w:rsid w:val="00A23118"/>
    <w:rsid w:val="00A231AB"/>
    <w:rsid w:val="00A232D7"/>
    <w:rsid w:val="00A2367A"/>
    <w:rsid w:val="00A23902"/>
    <w:rsid w:val="00A239D3"/>
    <w:rsid w:val="00A23CE1"/>
    <w:rsid w:val="00A23D9B"/>
    <w:rsid w:val="00A24514"/>
    <w:rsid w:val="00A24637"/>
    <w:rsid w:val="00A24699"/>
    <w:rsid w:val="00A25D4E"/>
    <w:rsid w:val="00A2688C"/>
    <w:rsid w:val="00A2726C"/>
    <w:rsid w:val="00A27661"/>
    <w:rsid w:val="00A27A72"/>
    <w:rsid w:val="00A27AC5"/>
    <w:rsid w:val="00A27E07"/>
    <w:rsid w:val="00A300FA"/>
    <w:rsid w:val="00A32264"/>
    <w:rsid w:val="00A32442"/>
    <w:rsid w:val="00A324DE"/>
    <w:rsid w:val="00A336AE"/>
    <w:rsid w:val="00A336BB"/>
    <w:rsid w:val="00A34116"/>
    <w:rsid w:val="00A342E5"/>
    <w:rsid w:val="00A34774"/>
    <w:rsid w:val="00A34ADB"/>
    <w:rsid w:val="00A353E3"/>
    <w:rsid w:val="00A35926"/>
    <w:rsid w:val="00A35A47"/>
    <w:rsid w:val="00A35C7F"/>
    <w:rsid w:val="00A35EEB"/>
    <w:rsid w:val="00A3613F"/>
    <w:rsid w:val="00A361F5"/>
    <w:rsid w:val="00A36455"/>
    <w:rsid w:val="00A36FCE"/>
    <w:rsid w:val="00A3755E"/>
    <w:rsid w:val="00A37881"/>
    <w:rsid w:val="00A379F6"/>
    <w:rsid w:val="00A4074F"/>
    <w:rsid w:val="00A41750"/>
    <w:rsid w:val="00A42424"/>
    <w:rsid w:val="00A428ED"/>
    <w:rsid w:val="00A42EB6"/>
    <w:rsid w:val="00A44ABE"/>
    <w:rsid w:val="00A44B94"/>
    <w:rsid w:val="00A44CF4"/>
    <w:rsid w:val="00A44DFB"/>
    <w:rsid w:val="00A450D9"/>
    <w:rsid w:val="00A45109"/>
    <w:rsid w:val="00A452B1"/>
    <w:rsid w:val="00A45758"/>
    <w:rsid w:val="00A45D88"/>
    <w:rsid w:val="00A462AD"/>
    <w:rsid w:val="00A46316"/>
    <w:rsid w:val="00A46B3B"/>
    <w:rsid w:val="00A46F43"/>
    <w:rsid w:val="00A475F3"/>
    <w:rsid w:val="00A47832"/>
    <w:rsid w:val="00A4785E"/>
    <w:rsid w:val="00A506D8"/>
    <w:rsid w:val="00A509DA"/>
    <w:rsid w:val="00A51006"/>
    <w:rsid w:val="00A5111D"/>
    <w:rsid w:val="00A51A5A"/>
    <w:rsid w:val="00A51ACD"/>
    <w:rsid w:val="00A5235F"/>
    <w:rsid w:val="00A52CF1"/>
    <w:rsid w:val="00A53979"/>
    <w:rsid w:val="00A54CB6"/>
    <w:rsid w:val="00A54E80"/>
    <w:rsid w:val="00A557DB"/>
    <w:rsid w:val="00A558B2"/>
    <w:rsid w:val="00A5600E"/>
    <w:rsid w:val="00A56478"/>
    <w:rsid w:val="00A56AD9"/>
    <w:rsid w:val="00A5708D"/>
    <w:rsid w:val="00A5726E"/>
    <w:rsid w:val="00A572EC"/>
    <w:rsid w:val="00A60D83"/>
    <w:rsid w:val="00A612A3"/>
    <w:rsid w:val="00A6224B"/>
    <w:rsid w:val="00A626E0"/>
    <w:rsid w:val="00A62D8B"/>
    <w:rsid w:val="00A63258"/>
    <w:rsid w:val="00A63703"/>
    <w:rsid w:val="00A63F42"/>
    <w:rsid w:val="00A64113"/>
    <w:rsid w:val="00A6503E"/>
    <w:rsid w:val="00A65BBE"/>
    <w:rsid w:val="00A663CD"/>
    <w:rsid w:val="00A66F02"/>
    <w:rsid w:val="00A67035"/>
    <w:rsid w:val="00A671C6"/>
    <w:rsid w:val="00A67EA5"/>
    <w:rsid w:val="00A7178F"/>
    <w:rsid w:val="00A71AB6"/>
    <w:rsid w:val="00A71AB9"/>
    <w:rsid w:val="00A72591"/>
    <w:rsid w:val="00A729D6"/>
    <w:rsid w:val="00A730DA"/>
    <w:rsid w:val="00A74F96"/>
    <w:rsid w:val="00A75A2A"/>
    <w:rsid w:val="00A75F60"/>
    <w:rsid w:val="00A769E4"/>
    <w:rsid w:val="00A76B17"/>
    <w:rsid w:val="00A77589"/>
    <w:rsid w:val="00A77906"/>
    <w:rsid w:val="00A807A3"/>
    <w:rsid w:val="00A807A8"/>
    <w:rsid w:val="00A8082B"/>
    <w:rsid w:val="00A80878"/>
    <w:rsid w:val="00A808E8"/>
    <w:rsid w:val="00A81A45"/>
    <w:rsid w:val="00A82308"/>
    <w:rsid w:val="00A823C8"/>
    <w:rsid w:val="00A82BF4"/>
    <w:rsid w:val="00A82F32"/>
    <w:rsid w:val="00A83739"/>
    <w:rsid w:val="00A842D8"/>
    <w:rsid w:val="00A84BF7"/>
    <w:rsid w:val="00A85CF9"/>
    <w:rsid w:val="00A866CA"/>
    <w:rsid w:val="00A86A9F"/>
    <w:rsid w:val="00A86F95"/>
    <w:rsid w:val="00A87A58"/>
    <w:rsid w:val="00A87AD5"/>
    <w:rsid w:val="00A903D1"/>
    <w:rsid w:val="00A90D8B"/>
    <w:rsid w:val="00A90D93"/>
    <w:rsid w:val="00A91A1A"/>
    <w:rsid w:val="00A925E8"/>
    <w:rsid w:val="00A92BAB"/>
    <w:rsid w:val="00A9418A"/>
    <w:rsid w:val="00A94289"/>
    <w:rsid w:val="00A9461B"/>
    <w:rsid w:val="00A94795"/>
    <w:rsid w:val="00A94CAE"/>
    <w:rsid w:val="00A94ECA"/>
    <w:rsid w:val="00A95594"/>
    <w:rsid w:val="00A9575D"/>
    <w:rsid w:val="00A96113"/>
    <w:rsid w:val="00A96612"/>
    <w:rsid w:val="00A97A3B"/>
    <w:rsid w:val="00A97E25"/>
    <w:rsid w:val="00A97E45"/>
    <w:rsid w:val="00AA0184"/>
    <w:rsid w:val="00AA1EF5"/>
    <w:rsid w:val="00AA1FF3"/>
    <w:rsid w:val="00AA321B"/>
    <w:rsid w:val="00AA39F9"/>
    <w:rsid w:val="00AA3A8A"/>
    <w:rsid w:val="00AA3BE1"/>
    <w:rsid w:val="00AA3D61"/>
    <w:rsid w:val="00AA470A"/>
    <w:rsid w:val="00AA4AC0"/>
    <w:rsid w:val="00AA5809"/>
    <w:rsid w:val="00AA58F4"/>
    <w:rsid w:val="00AA5DC6"/>
    <w:rsid w:val="00AA60C6"/>
    <w:rsid w:val="00AA669F"/>
    <w:rsid w:val="00AA6DE1"/>
    <w:rsid w:val="00AA7167"/>
    <w:rsid w:val="00AA7888"/>
    <w:rsid w:val="00AA7EC5"/>
    <w:rsid w:val="00AB0BA0"/>
    <w:rsid w:val="00AB1221"/>
    <w:rsid w:val="00AB1ACC"/>
    <w:rsid w:val="00AB1CDD"/>
    <w:rsid w:val="00AB1E3F"/>
    <w:rsid w:val="00AB24C0"/>
    <w:rsid w:val="00AB2A11"/>
    <w:rsid w:val="00AB3349"/>
    <w:rsid w:val="00AB467E"/>
    <w:rsid w:val="00AB50AD"/>
    <w:rsid w:val="00AB5150"/>
    <w:rsid w:val="00AB5A10"/>
    <w:rsid w:val="00AB5C41"/>
    <w:rsid w:val="00AB5E91"/>
    <w:rsid w:val="00AB6422"/>
    <w:rsid w:val="00AC0824"/>
    <w:rsid w:val="00AC0D39"/>
    <w:rsid w:val="00AC0E19"/>
    <w:rsid w:val="00AC0FB7"/>
    <w:rsid w:val="00AC10CC"/>
    <w:rsid w:val="00AC14F4"/>
    <w:rsid w:val="00AC162B"/>
    <w:rsid w:val="00AC16BE"/>
    <w:rsid w:val="00AC1B18"/>
    <w:rsid w:val="00AC1F30"/>
    <w:rsid w:val="00AC211F"/>
    <w:rsid w:val="00AC2240"/>
    <w:rsid w:val="00AC3ACA"/>
    <w:rsid w:val="00AC3EE2"/>
    <w:rsid w:val="00AC4288"/>
    <w:rsid w:val="00AC49FD"/>
    <w:rsid w:val="00AC4A84"/>
    <w:rsid w:val="00AC4CD9"/>
    <w:rsid w:val="00AC55AD"/>
    <w:rsid w:val="00AC5755"/>
    <w:rsid w:val="00AC5E5A"/>
    <w:rsid w:val="00AC641D"/>
    <w:rsid w:val="00AC6C0C"/>
    <w:rsid w:val="00AC6C30"/>
    <w:rsid w:val="00AC73FD"/>
    <w:rsid w:val="00AC76A8"/>
    <w:rsid w:val="00AC7AE1"/>
    <w:rsid w:val="00AD0331"/>
    <w:rsid w:val="00AD105B"/>
    <w:rsid w:val="00AD214F"/>
    <w:rsid w:val="00AD23F3"/>
    <w:rsid w:val="00AD2946"/>
    <w:rsid w:val="00AD3483"/>
    <w:rsid w:val="00AD3631"/>
    <w:rsid w:val="00AD4521"/>
    <w:rsid w:val="00AD5A0C"/>
    <w:rsid w:val="00AD649A"/>
    <w:rsid w:val="00AE06E4"/>
    <w:rsid w:val="00AE0848"/>
    <w:rsid w:val="00AE0D38"/>
    <w:rsid w:val="00AE0EB7"/>
    <w:rsid w:val="00AE13E5"/>
    <w:rsid w:val="00AE1734"/>
    <w:rsid w:val="00AE1B08"/>
    <w:rsid w:val="00AE1CEC"/>
    <w:rsid w:val="00AE27F6"/>
    <w:rsid w:val="00AE2E16"/>
    <w:rsid w:val="00AE3495"/>
    <w:rsid w:val="00AE6C1C"/>
    <w:rsid w:val="00AE701D"/>
    <w:rsid w:val="00AE717D"/>
    <w:rsid w:val="00AE73A7"/>
    <w:rsid w:val="00AE770B"/>
    <w:rsid w:val="00AF0279"/>
    <w:rsid w:val="00AF042C"/>
    <w:rsid w:val="00AF05BD"/>
    <w:rsid w:val="00AF09E3"/>
    <w:rsid w:val="00AF0E9A"/>
    <w:rsid w:val="00AF12D9"/>
    <w:rsid w:val="00AF1DD2"/>
    <w:rsid w:val="00AF1FB3"/>
    <w:rsid w:val="00AF2BB0"/>
    <w:rsid w:val="00AF4625"/>
    <w:rsid w:val="00AF4A7C"/>
    <w:rsid w:val="00AF4BB3"/>
    <w:rsid w:val="00AF50AD"/>
    <w:rsid w:val="00AF51B9"/>
    <w:rsid w:val="00AF5F44"/>
    <w:rsid w:val="00AF5FE9"/>
    <w:rsid w:val="00AF645E"/>
    <w:rsid w:val="00AF6981"/>
    <w:rsid w:val="00AF7651"/>
    <w:rsid w:val="00AF7D60"/>
    <w:rsid w:val="00B01ACE"/>
    <w:rsid w:val="00B026FE"/>
    <w:rsid w:val="00B02B14"/>
    <w:rsid w:val="00B045B8"/>
    <w:rsid w:val="00B055BE"/>
    <w:rsid w:val="00B05956"/>
    <w:rsid w:val="00B05C9F"/>
    <w:rsid w:val="00B061EE"/>
    <w:rsid w:val="00B119A6"/>
    <w:rsid w:val="00B1217F"/>
    <w:rsid w:val="00B126C8"/>
    <w:rsid w:val="00B128AA"/>
    <w:rsid w:val="00B12A04"/>
    <w:rsid w:val="00B12A76"/>
    <w:rsid w:val="00B13A00"/>
    <w:rsid w:val="00B13CB7"/>
    <w:rsid w:val="00B13E14"/>
    <w:rsid w:val="00B1451F"/>
    <w:rsid w:val="00B14BA8"/>
    <w:rsid w:val="00B14CDB"/>
    <w:rsid w:val="00B15415"/>
    <w:rsid w:val="00B15CF4"/>
    <w:rsid w:val="00B15D74"/>
    <w:rsid w:val="00B1606D"/>
    <w:rsid w:val="00B16811"/>
    <w:rsid w:val="00B16D36"/>
    <w:rsid w:val="00B173F8"/>
    <w:rsid w:val="00B178CD"/>
    <w:rsid w:val="00B20086"/>
    <w:rsid w:val="00B20C37"/>
    <w:rsid w:val="00B210C3"/>
    <w:rsid w:val="00B21C9E"/>
    <w:rsid w:val="00B21FA7"/>
    <w:rsid w:val="00B23A7D"/>
    <w:rsid w:val="00B24505"/>
    <w:rsid w:val="00B24820"/>
    <w:rsid w:val="00B25640"/>
    <w:rsid w:val="00B25CF2"/>
    <w:rsid w:val="00B25CFB"/>
    <w:rsid w:val="00B26233"/>
    <w:rsid w:val="00B265A8"/>
    <w:rsid w:val="00B3059D"/>
    <w:rsid w:val="00B3198D"/>
    <w:rsid w:val="00B31E7A"/>
    <w:rsid w:val="00B322A5"/>
    <w:rsid w:val="00B32AB8"/>
    <w:rsid w:val="00B32AC3"/>
    <w:rsid w:val="00B332AC"/>
    <w:rsid w:val="00B34421"/>
    <w:rsid w:val="00B34671"/>
    <w:rsid w:val="00B3469B"/>
    <w:rsid w:val="00B35D11"/>
    <w:rsid w:val="00B36407"/>
    <w:rsid w:val="00B36861"/>
    <w:rsid w:val="00B36DD4"/>
    <w:rsid w:val="00B36E25"/>
    <w:rsid w:val="00B4027B"/>
    <w:rsid w:val="00B40D3F"/>
    <w:rsid w:val="00B40DBA"/>
    <w:rsid w:val="00B41649"/>
    <w:rsid w:val="00B42392"/>
    <w:rsid w:val="00B4254D"/>
    <w:rsid w:val="00B428E1"/>
    <w:rsid w:val="00B42B71"/>
    <w:rsid w:val="00B42E50"/>
    <w:rsid w:val="00B42E71"/>
    <w:rsid w:val="00B43745"/>
    <w:rsid w:val="00B44108"/>
    <w:rsid w:val="00B4492A"/>
    <w:rsid w:val="00B44A83"/>
    <w:rsid w:val="00B45C75"/>
    <w:rsid w:val="00B45CE1"/>
    <w:rsid w:val="00B45F41"/>
    <w:rsid w:val="00B4669A"/>
    <w:rsid w:val="00B466D2"/>
    <w:rsid w:val="00B468E9"/>
    <w:rsid w:val="00B46A62"/>
    <w:rsid w:val="00B46D7D"/>
    <w:rsid w:val="00B46E0E"/>
    <w:rsid w:val="00B46F6B"/>
    <w:rsid w:val="00B46FF0"/>
    <w:rsid w:val="00B50190"/>
    <w:rsid w:val="00B50A1D"/>
    <w:rsid w:val="00B50C85"/>
    <w:rsid w:val="00B5147C"/>
    <w:rsid w:val="00B51748"/>
    <w:rsid w:val="00B51AA9"/>
    <w:rsid w:val="00B51D49"/>
    <w:rsid w:val="00B52284"/>
    <w:rsid w:val="00B52721"/>
    <w:rsid w:val="00B5290B"/>
    <w:rsid w:val="00B531E1"/>
    <w:rsid w:val="00B5332F"/>
    <w:rsid w:val="00B53503"/>
    <w:rsid w:val="00B5350F"/>
    <w:rsid w:val="00B54BC2"/>
    <w:rsid w:val="00B54BD9"/>
    <w:rsid w:val="00B5507A"/>
    <w:rsid w:val="00B550E8"/>
    <w:rsid w:val="00B5527D"/>
    <w:rsid w:val="00B55805"/>
    <w:rsid w:val="00B563F3"/>
    <w:rsid w:val="00B5730B"/>
    <w:rsid w:val="00B575F5"/>
    <w:rsid w:val="00B57B7E"/>
    <w:rsid w:val="00B605D0"/>
    <w:rsid w:val="00B61B45"/>
    <w:rsid w:val="00B61FFE"/>
    <w:rsid w:val="00B62016"/>
    <w:rsid w:val="00B6208F"/>
    <w:rsid w:val="00B620F7"/>
    <w:rsid w:val="00B63669"/>
    <w:rsid w:val="00B63D56"/>
    <w:rsid w:val="00B6409E"/>
    <w:rsid w:val="00B642AA"/>
    <w:rsid w:val="00B64C98"/>
    <w:rsid w:val="00B64D54"/>
    <w:rsid w:val="00B64F05"/>
    <w:rsid w:val="00B657B7"/>
    <w:rsid w:val="00B65900"/>
    <w:rsid w:val="00B65BDC"/>
    <w:rsid w:val="00B66CEE"/>
    <w:rsid w:val="00B67FCC"/>
    <w:rsid w:val="00B703F2"/>
    <w:rsid w:val="00B70415"/>
    <w:rsid w:val="00B707C9"/>
    <w:rsid w:val="00B719A6"/>
    <w:rsid w:val="00B72720"/>
    <w:rsid w:val="00B727B8"/>
    <w:rsid w:val="00B72978"/>
    <w:rsid w:val="00B729F3"/>
    <w:rsid w:val="00B72E3A"/>
    <w:rsid w:val="00B731B3"/>
    <w:rsid w:val="00B74A52"/>
    <w:rsid w:val="00B74C55"/>
    <w:rsid w:val="00B7510E"/>
    <w:rsid w:val="00B75DFB"/>
    <w:rsid w:val="00B760AA"/>
    <w:rsid w:val="00B80D8E"/>
    <w:rsid w:val="00B818E9"/>
    <w:rsid w:val="00B8275E"/>
    <w:rsid w:val="00B82E2D"/>
    <w:rsid w:val="00B83144"/>
    <w:rsid w:val="00B8379D"/>
    <w:rsid w:val="00B8380F"/>
    <w:rsid w:val="00B8456D"/>
    <w:rsid w:val="00B84794"/>
    <w:rsid w:val="00B84AF6"/>
    <w:rsid w:val="00B85F7C"/>
    <w:rsid w:val="00B863B8"/>
    <w:rsid w:val="00B904A8"/>
    <w:rsid w:val="00B912A1"/>
    <w:rsid w:val="00B913C2"/>
    <w:rsid w:val="00B919CB"/>
    <w:rsid w:val="00B9200A"/>
    <w:rsid w:val="00B92433"/>
    <w:rsid w:val="00B92EB8"/>
    <w:rsid w:val="00B93B13"/>
    <w:rsid w:val="00B93C91"/>
    <w:rsid w:val="00B93D48"/>
    <w:rsid w:val="00B945D0"/>
    <w:rsid w:val="00B953AA"/>
    <w:rsid w:val="00B9587C"/>
    <w:rsid w:val="00B95BB7"/>
    <w:rsid w:val="00B95CD9"/>
    <w:rsid w:val="00B970EF"/>
    <w:rsid w:val="00B97E71"/>
    <w:rsid w:val="00B97FCA"/>
    <w:rsid w:val="00BA0552"/>
    <w:rsid w:val="00BA1249"/>
    <w:rsid w:val="00BA21A2"/>
    <w:rsid w:val="00BA30F1"/>
    <w:rsid w:val="00BA31CF"/>
    <w:rsid w:val="00BA38CF"/>
    <w:rsid w:val="00BA3A2F"/>
    <w:rsid w:val="00BA3F21"/>
    <w:rsid w:val="00BA4389"/>
    <w:rsid w:val="00BA450E"/>
    <w:rsid w:val="00BA4593"/>
    <w:rsid w:val="00BA5171"/>
    <w:rsid w:val="00BA52F3"/>
    <w:rsid w:val="00BA5861"/>
    <w:rsid w:val="00BA5A8B"/>
    <w:rsid w:val="00BA5ACE"/>
    <w:rsid w:val="00BA6ABA"/>
    <w:rsid w:val="00BA6D8B"/>
    <w:rsid w:val="00BB013F"/>
    <w:rsid w:val="00BB0C5A"/>
    <w:rsid w:val="00BB1A09"/>
    <w:rsid w:val="00BB1B9A"/>
    <w:rsid w:val="00BB295B"/>
    <w:rsid w:val="00BB2DD5"/>
    <w:rsid w:val="00BB38BB"/>
    <w:rsid w:val="00BB496C"/>
    <w:rsid w:val="00BB581B"/>
    <w:rsid w:val="00BB5C49"/>
    <w:rsid w:val="00BB63B2"/>
    <w:rsid w:val="00BB7225"/>
    <w:rsid w:val="00BB7E59"/>
    <w:rsid w:val="00BB7E95"/>
    <w:rsid w:val="00BC04C1"/>
    <w:rsid w:val="00BC07C3"/>
    <w:rsid w:val="00BC09C6"/>
    <w:rsid w:val="00BC0B9E"/>
    <w:rsid w:val="00BC125F"/>
    <w:rsid w:val="00BC1928"/>
    <w:rsid w:val="00BC1B4A"/>
    <w:rsid w:val="00BC1DCE"/>
    <w:rsid w:val="00BC2799"/>
    <w:rsid w:val="00BC2842"/>
    <w:rsid w:val="00BC2AA3"/>
    <w:rsid w:val="00BC2F3C"/>
    <w:rsid w:val="00BC316C"/>
    <w:rsid w:val="00BC33ED"/>
    <w:rsid w:val="00BC3CD3"/>
    <w:rsid w:val="00BC3E66"/>
    <w:rsid w:val="00BC5A2B"/>
    <w:rsid w:val="00BC6467"/>
    <w:rsid w:val="00BC65B8"/>
    <w:rsid w:val="00BC7257"/>
    <w:rsid w:val="00BC79DE"/>
    <w:rsid w:val="00BC7A31"/>
    <w:rsid w:val="00BD009E"/>
    <w:rsid w:val="00BD00D2"/>
    <w:rsid w:val="00BD0926"/>
    <w:rsid w:val="00BD0950"/>
    <w:rsid w:val="00BD0A21"/>
    <w:rsid w:val="00BD0C40"/>
    <w:rsid w:val="00BD1DC6"/>
    <w:rsid w:val="00BD1E99"/>
    <w:rsid w:val="00BD2307"/>
    <w:rsid w:val="00BD2501"/>
    <w:rsid w:val="00BD2B01"/>
    <w:rsid w:val="00BD2C77"/>
    <w:rsid w:val="00BD2F5E"/>
    <w:rsid w:val="00BD435D"/>
    <w:rsid w:val="00BD57FD"/>
    <w:rsid w:val="00BD5AF6"/>
    <w:rsid w:val="00BD5C8F"/>
    <w:rsid w:val="00BD61E0"/>
    <w:rsid w:val="00BD6678"/>
    <w:rsid w:val="00BD66CB"/>
    <w:rsid w:val="00BD6FEC"/>
    <w:rsid w:val="00BD7AFA"/>
    <w:rsid w:val="00BE1698"/>
    <w:rsid w:val="00BE1A44"/>
    <w:rsid w:val="00BE1C04"/>
    <w:rsid w:val="00BE25FA"/>
    <w:rsid w:val="00BE3057"/>
    <w:rsid w:val="00BE379F"/>
    <w:rsid w:val="00BE46EA"/>
    <w:rsid w:val="00BE48DB"/>
    <w:rsid w:val="00BE534D"/>
    <w:rsid w:val="00BE5722"/>
    <w:rsid w:val="00BE59C0"/>
    <w:rsid w:val="00BE5C3B"/>
    <w:rsid w:val="00BE6109"/>
    <w:rsid w:val="00BE61E9"/>
    <w:rsid w:val="00BE6221"/>
    <w:rsid w:val="00BE726A"/>
    <w:rsid w:val="00BE73F2"/>
    <w:rsid w:val="00BE7D35"/>
    <w:rsid w:val="00BE7EDD"/>
    <w:rsid w:val="00BF0444"/>
    <w:rsid w:val="00BF10E7"/>
    <w:rsid w:val="00BF18B7"/>
    <w:rsid w:val="00BF1A34"/>
    <w:rsid w:val="00BF1FDC"/>
    <w:rsid w:val="00BF23E7"/>
    <w:rsid w:val="00BF2AC7"/>
    <w:rsid w:val="00BF30BE"/>
    <w:rsid w:val="00BF30CA"/>
    <w:rsid w:val="00BF40A8"/>
    <w:rsid w:val="00BF48F1"/>
    <w:rsid w:val="00BF532D"/>
    <w:rsid w:val="00BF5574"/>
    <w:rsid w:val="00BF57DD"/>
    <w:rsid w:val="00BF5947"/>
    <w:rsid w:val="00BF5B8A"/>
    <w:rsid w:val="00BF67B8"/>
    <w:rsid w:val="00BF713D"/>
    <w:rsid w:val="00BF7866"/>
    <w:rsid w:val="00BF7C3D"/>
    <w:rsid w:val="00C003D4"/>
    <w:rsid w:val="00C00DC6"/>
    <w:rsid w:val="00C01B53"/>
    <w:rsid w:val="00C01F74"/>
    <w:rsid w:val="00C02082"/>
    <w:rsid w:val="00C02132"/>
    <w:rsid w:val="00C03245"/>
    <w:rsid w:val="00C03C7E"/>
    <w:rsid w:val="00C043FA"/>
    <w:rsid w:val="00C04A48"/>
    <w:rsid w:val="00C04E35"/>
    <w:rsid w:val="00C04E5F"/>
    <w:rsid w:val="00C0677B"/>
    <w:rsid w:val="00C06986"/>
    <w:rsid w:val="00C116C8"/>
    <w:rsid w:val="00C118B4"/>
    <w:rsid w:val="00C11B51"/>
    <w:rsid w:val="00C121D0"/>
    <w:rsid w:val="00C1268C"/>
    <w:rsid w:val="00C12782"/>
    <w:rsid w:val="00C12EF2"/>
    <w:rsid w:val="00C135C5"/>
    <w:rsid w:val="00C13FCD"/>
    <w:rsid w:val="00C14A54"/>
    <w:rsid w:val="00C14B33"/>
    <w:rsid w:val="00C14B84"/>
    <w:rsid w:val="00C1522C"/>
    <w:rsid w:val="00C15EDA"/>
    <w:rsid w:val="00C1621E"/>
    <w:rsid w:val="00C164F7"/>
    <w:rsid w:val="00C16AD9"/>
    <w:rsid w:val="00C2006A"/>
    <w:rsid w:val="00C205D9"/>
    <w:rsid w:val="00C207E0"/>
    <w:rsid w:val="00C20B59"/>
    <w:rsid w:val="00C21425"/>
    <w:rsid w:val="00C22102"/>
    <w:rsid w:val="00C22488"/>
    <w:rsid w:val="00C2292D"/>
    <w:rsid w:val="00C22AD5"/>
    <w:rsid w:val="00C22B6D"/>
    <w:rsid w:val="00C22BFF"/>
    <w:rsid w:val="00C22DC1"/>
    <w:rsid w:val="00C232BE"/>
    <w:rsid w:val="00C23BDF"/>
    <w:rsid w:val="00C243C0"/>
    <w:rsid w:val="00C24C41"/>
    <w:rsid w:val="00C2582C"/>
    <w:rsid w:val="00C2582F"/>
    <w:rsid w:val="00C265DF"/>
    <w:rsid w:val="00C268B2"/>
    <w:rsid w:val="00C26E15"/>
    <w:rsid w:val="00C27574"/>
    <w:rsid w:val="00C27590"/>
    <w:rsid w:val="00C3072C"/>
    <w:rsid w:val="00C308C2"/>
    <w:rsid w:val="00C30BB6"/>
    <w:rsid w:val="00C31944"/>
    <w:rsid w:val="00C31D97"/>
    <w:rsid w:val="00C323DE"/>
    <w:rsid w:val="00C32DB2"/>
    <w:rsid w:val="00C33B09"/>
    <w:rsid w:val="00C342FD"/>
    <w:rsid w:val="00C34E59"/>
    <w:rsid w:val="00C355AC"/>
    <w:rsid w:val="00C376A9"/>
    <w:rsid w:val="00C421E4"/>
    <w:rsid w:val="00C439D9"/>
    <w:rsid w:val="00C4496F"/>
    <w:rsid w:val="00C457DE"/>
    <w:rsid w:val="00C5021B"/>
    <w:rsid w:val="00C503AC"/>
    <w:rsid w:val="00C510BC"/>
    <w:rsid w:val="00C51D7F"/>
    <w:rsid w:val="00C52554"/>
    <w:rsid w:val="00C52978"/>
    <w:rsid w:val="00C53A98"/>
    <w:rsid w:val="00C5502C"/>
    <w:rsid w:val="00C55CBF"/>
    <w:rsid w:val="00C567D1"/>
    <w:rsid w:val="00C56CE4"/>
    <w:rsid w:val="00C570E1"/>
    <w:rsid w:val="00C574BD"/>
    <w:rsid w:val="00C5766E"/>
    <w:rsid w:val="00C601BD"/>
    <w:rsid w:val="00C60980"/>
    <w:rsid w:val="00C60B7D"/>
    <w:rsid w:val="00C60DF0"/>
    <w:rsid w:val="00C61C5C"/>
    <w:rsid w:val="00C6277A"/>
    <w:rsid w:val="00C633A1"/>
    <w:rsid w:val="00C63743"/>
    <w:rsid w:val="00C64F8E"/>
    <w:rsid w:val="00C65111"/>
    <w:rsid w:val="00C67182"/>
    <w:rsid w:val="00C67E45"/>
    <w:rsid w:val="00C70922"/>
    <w:rsid w:val="00C70BF9"/>
    <w:rsid w:val="00C71ACC"/>
    <w:rsid w:val="00C71B44"/>
    <w:rsid w:val="00C72393"/>
    <w:rsid w:val="00C72B07"/>
    <w:rsid w:val="00C7322E"/>
    <w:rsid w:val="00C73B2D"/>
    <w:rsid w:val="00C758EF"/>
    <w:rsid w:val="00C75D90"/>
    <w:rsid w:val="00C76971"/>
    <w:rsid w:val="00C76B4B"/>
    <w:rsid w:val="00C76B98"/>
    <w:rsid w:val="00C770DE"/>
    <w:rsid w:val="00C77131"/>
    <w:rsid w:val="00C7787F"/>
    <w:rsid w:val="00C80155"/>
    <w:rsid w:val="00C80452"/>
    <w:rsid w:val="00C80584"/>
    <w:rsid w:val="00C806E9"/>
    <w:rsid w:val="00C80B7A"/>
    <w:rsid w:val="00C815F4"/>
    <w:rsid w:val="00C81C1D"/>
    <w:rsid w:val="00C8238F"/>
    <w:rsid w:val="00C83238"/>
    <w:rsid w:val="00C83B7E"/>
    <w:rsid w:val="00C83BB2"/>
    <w:rsid w:val="00C83BFC"/>
    <w:rsid w:val="00C84DEA"/>
    <w:rsid w:val="00C86E6F"/>
    <w:rsid w:val="00C87075"/>
    <w:rsid w:val="00C87867"/>
    <w:rsid w:val="00C901D5"/>
    <w:rsid w:val="00C91582"/>
    <w:rsid w:val="00C915C4"/>
    <w:rsid w:val="00C9166F"/>
    <w:rsid w:val="00C91E6F"/>
    <w:rsid w:val="00C91F84"/>
    <w:rsid w:val="00C928E4"/>
    <w:rsid w:val="00C92DA5"/>
    <w:rsid w:val="00C941AC"/>
    <w:rsid w:val="00C94958"/>
    <w:rsid w:val="00C95A4D"/>
    <w:rsid w:val="00C96179"/>
    <w:rsid w:val="00C9681C"/>
    <w:rsid w:val="00CA0981"/>
    <w:rsid w:val="00CA0A5F"/>
    <w:rsid w:val="00CA0E63"/>
    <w:rsid w:val="00CA0E97"/>
    <w:rsid w:val="00CA0ED1"/>
    <w:rsid w:val="00CA1641"/>
    <w:rsid w:val="00CA1729"/>
    <w:rsid w:val="00CA23B0"/>
    <w:rsid w:val="00CA2A43"/>
    <w:rsid w:val="00CA2BF8"/>
    <w:rsid w:val="00CA335E"/>
    <w:rsid w:val="00CA3669"/>
    <w:rsid w:val="00CA5232"/>
    <w:rsid w:val="00CA57F7"/>
    <w:rsid w:val="00CA59DD"/>
    <w:rsid w:val="00CA6364"/>
    <w:rsid w:val="00CA69EA"/>
    <w:rsid w:val="00CA6CAE"/>
    <w:rsid w:val="00CA7CDE"/>
    <w:rsid w:val="00CB07BE"/>
    <w:rsid w:val="00CB0956"/>
    <w:rsid w:val="00CB0BF1"/>
    <w:rsid w:val="00CB1DA0"/>
    <w:rsid w:val="00CB20D2"/>
    <w:rsid w:val="00CB2A68"/>
    <w:rsid w:val="00CB316F"/>
    <w:rsid w:val="00CB3254"/>
    <w:rsid w:val="00CB32E9"/>
    <w:rsid w:val="00CB3910"/>
    <w:rsid w:val="00CB414F"/>
    <w:rsid w:val="00CB43D6"/>
    <w:rsid w:val="00CB4522"/>
    <w:rsid w:val="00CB4FF5"/>
    <w:rsid w:val="00CB72B0"/>
    <w:rsid w:val="00CC006D"/>
    <w:rsid w:val="00CC0630"/>
    <w:rsid w:val="00CC1EAB"/>
    <w:rsid w:val="00CC22A1"/>
    <w:rsid w:val="00CC24EE"/>
    <w:rsid w:val="00CC2758"/>
    <w:rsid w:val="00CC3042"/>
    <w:rsid w:val="00CC3E9C"/>
    <w:rsid w:val="00CC413F"/>
    <w:rsid w:val="00CC525B"/>
    <w:rsid w:val="00CC599E"/>
    <w:rsid w:val="00CC5CDD"/>
    <w:rsid w:val="00CC6912"/>
    <w:rsid w:val="00CC6B55"/>
    <w:rsid w:val="00CC6F9F"/>
    <w:rsid w:val="00CC7D84"/>
    <w:rsid w:val="00CC7F60"/>
    <w:rsid w:val="00CD05AE"/>
    <w:rsid w:val="00CD0685"/>
    <w:rsid w:val="00CD13AA"/>
    <w:rsid w:val="00CD147B"/>
    <w:rsid w:val="00CD1E99"/>
    <w:rsid w:val="00CD2CD7"/>
    <w:rsid w:val="00CD380F"/>
    <w:rsid w:val="00CD493E"/>
    <w:rsid w:val="00CD4A8E"/>
    <w:rsid w:val="00CD556B"/>
    <w:rsid w:val="00CD5E68"/>
    <w:rsid w:val="00CD69E9"/>
    <w:rsid w:val="00CD703D"/>
    <w:rsid w:val="00CD7D6C"/>
    <w:rsid w:val="00CE0619"/>
    <w:rsid w:val="00CE0D4C"/>
    <w:rsid w:val="00CE1312"/>
    <w:rsid w:val="00CE14B6"/>
    <w:rsid w:val="00CE29F7"/>
    <w:rsid w:val="00CE2C47"/>
    <w:rsid w:val="00CE30A9"/>
    <w:rsid w:val="00CE42A4"/>
    <w:rsid w:val="00CE4300"/>
    <w:rsid w:val="00CE456E"/>
    <w:rsid w:val="00CE4630"/>
    <w:rsid w:val="00CE5C2B"/>
    <w:rsid w:val="00CE6194"/>
    <w:rsid w:val="00CE6257"/>
    <w:rsid w:val="00CE66CE"/>
    <w:rsid w:val="00CE677A"/>
    <w:rsid w:val="00CE6FEA"/>
    <w:rsid w:val="00CE73CF"/>
    <w:rsid w:val="00CE7A09"/>
    <w:rsid w:val="00CF13C8"/>
    <w:rsid w:val="00CF1570"/>
    <w:rsid w:val="00CF1939"/>
    <w:rsid w:val="00CF1E56"/>
    <w:rsid w:val="00CF2CF0"/>
    <w:rsid w:val="00CF2EE6"/>
    <w:rsid w:val="00CF3847"/>
    <w:rsid w:val="00CF4228"/>
    <w:rsid w:val="00CF5C09"/>
    <w:rsid w:val="00CF63F2"/>
    <w:rsid w:val="00CF65F1"/>
    <w:rsid w:val="00CF6944"/>
    <w:rsid w:val="00CF6B42"/>
    <w:rsid w:val="00CF7339"/>
    <w:rsid w:val="00CF74F6"/>
    <w:rsid w:val="00CF7E80"/>
    <w:rsid w:val="00D00F73"/>
    <w:rsid w:val="00D01940"/>
    <w:rsid w:val="00D020C7"/>
    <w:rsid w:val="00D02365"/>
    <w:rsid w:val="00D033AF"/>
    <w:rsid w:val="00D03657"/>
    <w:rsid w:val="00D0371A"/>
    <w:rsid w:val="00D03957"/>
    <w:rsid w:val="00D04AFF"/>
    <w:rsid w:val="00D050FE"/>
    <w:rsid w:val="00D05B0B"/>
    <w:rsid w:val="00D063AD"/>
    <w:rsid w:val="00D06435"/>
    <w:rsid w:val="00D06D4F"/>
    <w:rsid w:val="00D07FEB"/>
    <w:rsid w:val="00D102EC"/>
    <w:rsid w:val="00D11247"/>
    <w:rsid w:val="00D114E2"/>
    <w:rsid w:val="00D12100"/>
    <w:rsid w:val="00D12309"/>
    <w:rsid w:val="00D12788"/>
    <w:rsid w:val="00D13D6D"/>
    <w:rsid w:val="00D13DFE"/>
    <w:rsid w:val="00D13FCD"/>
    <w:rsid w:val="00D14DBD"/>
    <w:rsid w:val="00D15530"/>
    <w:rsid w:val="00D15AA7"/>
    <w:rsid w:val="00D15C00"/>
    <w:rsid w:val="00D1625F"/>
    <w:rsid w:val="00D1647F"/>
    <w:rsid w:val="00D172E6"/>
    <w:rsid w:val="00D2056B"/>
    <w:rsid w:val="00D20CC7"/>
    <w:rsid w:val="00D214E6"/>
    <w:rsid w:val="00D221CD"/>
    <w:rsid w:val="00D228F0"/>
    <w:rsid w:val="00D22A0A"/>
    <w:rsid w:val="00D23024"/>
    <w:rsid w:val="00D23C67"/>
    <w:rsid w:val="00D2409D"/>
    <w:rsid w:val="00D24890"/>
    <w:rsid w:val="00D24B8C"/>
    <w:rsid w:val="00D24F05"/>
    <w:rsid w:val="00D2569A"/>
    <w:rsid w:val="00D25EF5"/>
    <w:rsid w:val="00D26E23"/>
    <w:rsid w:val="00D272F0"/>
    <w:rsid w:val="00D27A4D"/>
    <w:rsid w:val="00D27A60"/>
    <w:rsid w:val="00D27CE3"/>
    <w:rsid w:val="00D27E35"/>
    <w:rsid w:val="00D3010D"/>
    <w:rsid w:val="00D30AC4"/>
    <w:rsid w:val="00D314D7"/>
    <w:rsid w:val="00D319D6"/>
    <w:rsid w:val="00D31BB3"/>
    <w:rsid w:val="00D31CE9"/>
    <w:rsid w:val="00D31E78"/>
    <w:rsid w:val="00D330D2"/>
    <w:rsid w:val="00D33A8B"/>
    <w:rsid w:val="00D344CB"/>
    <w:rsid w:val="00D34B72"/>
    <w:rsid w:val="00D352F4"/>
    <w:rsid w:val="00D35620"/>
    <w:rsid w:val="00D35894"/>
    <w:rsid w:val="00D361F0"/>
    <w:rsid w:val="00D37265"/>
    <w:rsid w:val="00D41036"/>
    <w:rsid w:val="00D413A6"/>
    <w:rsid w:val="00D41924"/>
    <w:rsid w:val="00D41B0E"/>
    <w:rsid w:val="00D429BD"/>
    <w:rsid w:val="00D43111"/>
    <w:rsid w:val="00D441A1"/>
    <w:rsid w:val="00D44F37"/>
    <w:rsid w:val="00D44F8C"/>
    <w:rsid w:val="00D4517B"/>
    <w:rsid w:val="00D45811"/>
    <w:rsid w:val="00D45FD3"/>
    <w:rsid w:val="00D463D4"/>
    <w:rsid w:val="00D46414"/>
    <w:rsid w:val="00D46C7F"/>
    <w:rsid w:val="00D475C4"/>
    <w:rsid w:val="00D47BB6"/>
    <w:rsid w:val="00D47DAF"/>
    <w:rsid w:val="00D47E7E"/>
    <w:rsid w:val="00D5008B"/>
    <w:rsid w:val="00D50337"/>
    <w:rsid w:val="00D51C53"/>
    <w:rsid w:val="00D52628"/>
    <w:rsid w:val="00D52C98"/>
    <w:rsid w:val="00D53EE1"/>
    <w:rsid w:val="00D54A4E"/>
    <w:rsid w:val="00D55453"/>
    <w:rsid w:val="00D555AA"/>
    <w:rsid w:val="00D5578C"/>
    <w:rsid w:val="00D558D2"/>
    <w:rsid w:val="00D55BB9"/>
    <w:rsid w:val="00D55F77"/>
    <w:rsid w:val="00D5630C"/>
    <w:rsid w:val="00D56769"/>
    <w:rsid w:val="00D575A6"/>
    <w:rsid w:val="00D57819"/>
    <w:rsid w:val="00D57E04"/>
    <w:rsid w:val="00D57E7D"/>
    <w:rsid w:val="00D604FC"/>
    <w:rsid w:val="00D60E54"/>
    <w:rsid w:val="00D6168C"/>
    <w:rsid w:val="00D633A6"/>
    <w:rsid w:val="00D6381C"/>
    <w:rsid w:val="00D63CF8"/>
    <w:rsid w:val="00D64869"/>
    <w:rsid w:val="00D649CF"/>
    <w:rsid w:val="00D64DE7"/>
    <w:rsid w:val="00D653D0"/>
    <w:rsid w:val="00D655B9"/>
    <w:rsid w:val="00D65742"/>
    <w:rsid w:val="00D65876"/>
    <w:rsid w:val="00D65BCD"/>
    <w:rsid w:val="00D65C4E"/>
    <w:rsid w:val="00D65F60"/>
    <w:rsid w:val="00D668A5"/>
    <w:rsid w:val="00D67817"/>
    <w:rsid w:val="00D7060A"/>
    <w:rsid w:val="00D70F50"/>
    <w:rsid w:val="00D723F4"/>
    <w:rsid w:val="00D72C45"/>
    <w:rsid w:val="00D7339C"/>
    <w:rsid w:val="00D7380D"/>
    <w:rsid w:val="00D743C7"/>
    <w:rsid w:val="00D76642"/>
    <w:rsid w:val="00D76C98"/>
    <w:rsid w:val="00D77148"/>
    <w:rsid w:val="00D7725E"/>
    <w:rsid w:val="00D778F2"/>
    <w:rsid w:val="00D77C0F"/>
    <w:rsid w:val="00D80291"/>
    <w:rsid w:val="00D80565"/>
    <w:rsid w:val="00D8191C"/>
    <w:rsid w:val="00D81A39"/>
    <w:rsid w:val="00D81C8A"/>
    <w:rsid w:val="00D82678"/>
    <w:rsid w:val="00D831F6"/>
    <w:rsid w:val="00D837D1"/>
    <w:rsid w:val="00D83B01"/>
    <w:rsid w:val="00D83BBA"/>
    <w:rsid w:val="00D841A7"/>
    <w:rsid w:val="00D84C2E"/>
    <w:rsid w:val="00D85584"/>
    <w:rsid w:val="00D858B6"/>
    <w:rsid w:val="00D86867"/>
    <w:rsid w:val="00D87DD2"/>
    <w:rsid w:val="00D90151"/>
    <w:rsid w:val="00D90A41"/>
    <w:rsid w:val="00D91571"/>
    <w:rsid w:val="00D91701"/>
    <w:rsid w:val="00D91E1A"/>
    <w:rsid w:val="00D9250A"/>
    <w:rsid w:val="00D92B62"/>
    <w:rsid w:val="00D92F8D"/>
    <w:rsid w:val="00D94057"/>
    <w:rsid w:val="00D945F9"/>
    <w:rsid w:val="00D94DA8"/>
    <w:rsid w:val="00D963A5"/>
    <w:rsid w:val="00DA076A"/>
    <w:rsid w:val="00DA0A20"/>
    <w:rsid w:val="00DA15B2"/>
    <w:rsid w:val="00DA1B95"/>
    <w:rsid w:val="00DA1E41"/>
    <w:rsid w:val="00DA41BF"/>
    <w:rsid w:val="00DA4834"/>
    <w:rsid w:val="00DA4ACE"/>
    <w:rsid w:val="00DA4B41"/>
    <w:rsid w:val="00DA4BCE"/>
    <w:rsid w:val="00DA50B8"/>
    <w:rsid w:val="00DA5222"/>
    <w:rsid w:val="00DA528A"/>
    <w:rsid w:val="00DA5D62"/>
    <w:rsid w:val="00DA68C7"/>
    <w:rsid w:val="00DA6A71"/>
    <w:rsid w:val="00DA7097"/>
    <w:rsid w:val="00DB0A4C"/>
    <w:rsid w:val="00DB1C6B"/>
    <w:rsid w:val="00DB2862"/>
    <w:rsid w:val="00DB3671"/>
    <w:rsid w:val="00DB399D"/>
    <w:rsid w:val="00DB5426"/>
    <w:rsid w:val="00DB5942"/>
    <w:rsid w:val="00DB738B"/>
    <w:rsid w:val="00DB7EEE"/>
    <w:rsid w:val="00DB7F1C"/>
    <w:rsid w:val="00DC0ADF"/>
    <w:rsid w:val="00DC19B8"/>
    <w:rsid w:val="00DC22EF"/>
    <w:rsid w:val="00DC267A"/>
    <w:rsid w:val="00DC2C71"/>
    <w:rsid w:val="00DC2CAC"/>
    <w:rsid w:val="00DC4090"/>
    <w:rsid w:val="00DC54D1"/>
    <w:rsid w:val="00DC55BE"/>
    <w:rsid w:val="00DC5898"/>
    <w:rsid w:val="00DC625A"/>
    <w:rsid w:val="00DC62C5"/>
    <w:rsid w:val="00DC68AB"/>
    <w:rsid w:val="00DC72F0"/>
    <w:rsid w:val="00DD16D1"/>
    <w:rsid w:val="00DD2809"/>
    <w:rsid w:val="00DD2CB8"/>
    <w:rsid w:val="00DD3D32"/>
    <w:rsid w:val="00DD40A3"/>
    <w:rsid w:val="00DD4669"/>
    <w:rsid w:val="00DD509C"/>
    <w:rsid w:val="00DD51A6"/>
    <w:rsid w:val="00DD54EF"/>
    <w:rsid w:val="00DD6040"/>
    <w:rsid w:val="00DD614C"/>
    <w:rsid w:val="00DD6284"/>
    <w:rsid w:val="00DD733D"/>
    <w:rsid w:val="00DD7595"/>
    <w:rsid w:val="00DD77A0"/>
    <w:rsid w:val="00DD7800"/>
    <w:rsid w:val="00DE0203"/>
    <w:rsid w:val="00DE07F5"/>
    <w:rsid w:val="00DE08D5"/>
    <w:rsid w:val="00DE1DFC"/>
    <w:rsid w:val="00DE2A4E"/>
    <w:rsid w:val="00DE39AD"/>
    <w:rsid w:val="00DE4BD5"/>
    <w:rsid w:val="00DE5819"/>
    <w:rsid w:val="00DE5889"/>
    <w:rsid w:val="00DE5AFD"/>
    <w:rsid w:val="00DE5D07"/>
    <w:rsid w:val="00DE72CE"/>
    <w:rsid w:val="00DE7ACB"/>
    <w:rsid w:val="00DF0BDD"/>
    <w:rsid w:val="00DF0D2E"/>
    <w:rsid w:val="00DF1CBE"/>
    <w:rsid w:val="00DF1EA5"/>
    <w:rsid w:val="00DF25A5"/>
    <w:rsid w:val="00DF319C"/>
    <w:rsid w:val="00DF356C"/>
    <w:rsid w:val="00DF43F2"/>
    <w:rsid w:val="00DF5FBE"/>
    <w:rsid w:val="00DF65EC"/>
    <w:rsid w:val="00DF68F2"/>
    <w:rsid w:val="00DF7818"/>
    <w:rsid w:val="00DF7F34"/>
    <w:rsid w:val="00E013C6"/>
    <w:rsid w:val="00E01510"/>
    <w:rsid w:val="00E0157B"/>
    <w:rsid w:val="00E01879"/>
    <w:rsid w:val="00E019BB"/>
    <w:rsid w:val="00E0220C"/>
    <w:rsid w:val="00E024FC"/>
    <w:rsid w:val="00E02606"/>
    <w:rsid w:val="00E0327C"/>
    <w:rsid w:val="00E032CF"/>
    <w:rsid w:val="00E0341F"/>
    <w:rsid w:val="00E046E6"/>
    <w:rsid w:val="00E04BC5"/>
    <w:rsid w:val="00E0598C"/>
    <w:rsid w:val="00E05A95"/>
    <w:rsid w:val="00E06063"/>
    <w:rsid w:val="00E06F45"/>
    <w:rsid w:val="00E074AD"/>
    <w:rsid w:val="00E07F1A"/>
    <w:rsid w:val="00E10AC8"/>
    <w:rsid w:val="00E113D5"/>
    <w:rsid w:val="00E1140A"/>
    <w:rsid w:val="00E119A6"/>
    <w:rsid w:val="00E126B9"/>
    <w:rsid w:val="00E12FF0"/>
    <w:rsid w:val="00E13ACC"/>
    <w:rsid w:val="00E155BE"/>
    <w:rsid w:val="00E157C9"/>
    <w:rsid w:val="00E15818"/>
    <w:rsid w:val="00E16042"/>
    <w:rsid w:val="00E16BA3"/>
    <w:rsid w:val="00E171DA"/>
    <w:rsid w:val="00E17BEF"/>
    <w:rsid w:val="00E17DC2"/>
    <w:rsid w:val="00E17F7F"/>
    <w:rsid w:val="00E17FF7"/>
    <w:rsid w:val="00E20A0C"/>
    <w:rsid w:val="00E21656"/>
    <w:rsid w:val="00E21949"/>
    <w:rsid w:val="00E21FA4"/>
    <w:rsid w:val="00E225AC"/>
    <w:rsid w:val="00E227D7"/>
    <w:rsid w:val="00E22C63"/>
    <w:rsid w:val="00E230EE"/>
    <w:rsid w:val="00E23CCD"/>
    <w:rsid w:val="00E247A8"/>
    <w:rsid w:val="00E253E6"/>
    <w:rsid w:val="00E25403"/>
    <w:rsid w:val="00E25F58"/>
    <w:rsid w:val="00E26178"/>
    <w:rsid w:val="00E26978"/>
    <w:rsid w:val="00E26BC9"/>
    <w:rsid w:val="00E26C15"/>
    <w:rsid w:val="00E275BE"/>
    <w:rsid w:val="00E2777C"/>
    <w:rsid w:val="00E27A5E"/>
    <w:rsid w:val="00E31088"/>
    <w:rsid w:val="00E31675"/>
    <w:rsid w:val="00E3238A"/>
    <w:rsid w:val="00E32CF7"/>
    <w:rsid w:val="00E32FD8"/>
    <w:rsid w:val="00E331AF"/>
    <w:rsid w:val="00E33943"/>
    <w:rsid w:val="00E34872"/>
    <w:rsid w:val="00E36AD3"/>
    <w:rsid w:val="00E36DCE"/>
    <w:rsid w:val="00E36F8F"/>
    <w:rsid w:val="00E3709C"/>
    <w:rsid w:val="00E371D7"/>
    <w:rsid w:val="00E3742F"/>
    <w:rsid w:val="00E3749C"/>
    <w:rsid w:val="00E37B31"/>
    <w:rsid w:val="00E40D6F"/>
    <w:rsid w:val="00E41503"/>
    <w:rsid w:val="00E4283E"/>
    <w:rsid w:val="00E4286A"/>
    <w:rsid w:val="00E42985"/>
    <w:rsid w:val="00E42B8C"/>
    <w:rsid w:val="00E42CF5"/>
    <w:rsid w:val="00E42F6B"/>
    <w:rsid w:val="00E43495"/>
    <w:rsid w:val="00E43578"/>
    <w:rsid w:val="00E43992"/>
    <w:rsid w:val="00E44A64"/>
    <w:rsid w:val="00E44CF7"/>
    <w:rsid w:val="00E44D9C"/>
    <w:rsid w:val="00E45063"/>
    <w:rsid w:val="00E457F0"/>
    <w:rsid w:val="00E4667B"/>
    <w:rsid w:val="00E477AD"/>
    <w:rsid w:val="00E47D89"/>
    <w:rsid w:val="00E5094F"/>
    <w:rsid w:val="00E51117"/>
    <w:rsid w:val="00E5145F"/>
    <w:rsid w:val="00E51692"/>
    <w:rsid w:val="00E51702"/>
    <w:rsid w:val="00E537D2"/>
    <w:rsid w:val="00E53A66"/>
    <w:rsid w:val="00E53ABB"/>
    <w:rsid w:val="00E5479C"/>
    <w:rsid w:val="00E54A97"/>
    <w:rsid w:val="00E54C02"/>
    <w:rsid w:val="00E558CC"/>
    <w:rsid w:val="00E55C21"/>
    <w:rsid w:val="00E55DB5"/>
    <w:rsid w:val="00E56AD1"/>
    <w:rsid w:val="00E57980"/>
    <w:rsid w:val="00E57EE6"/>
    <w:rsid w:val="00E60C4E"/>
    <w:rsid w:val="00E61333"/>
    <w:rsid w:val="00E6296B"/>
    <w:rsid w:val="00E629DA"/>
    <w:rsid w:val="00E62AAE"/>
    <w:rsid w:val="00E62DD4"/>
    <w:rsid w:val="00E62EBA"/>
    <w:rsid w:val="00E63753"/>
    <w:rsid w:val="00E63A0E"/>
    <w:rsid w:val="00E63B4E"/>
    <w:rsid w:val="00E63BA4"/>
    <w:rsid w:val="00E63C79"/>
    <w:rsid w:val="00E642D9"/>
    <w:rsid w:val="00E6461D"/>
    <w:rsid w:val="00E661AA"/>
    <w:rsid w:val="00E6697A"/>
    <w:rsid w:val="00E66B43"/>
    <w:rsid w:val="00E6726D"/>
    <w:rsid w:val="00E674FF"/>
    <w:rsid w:val="00E679A2"/>
    <w:rsid w:val="00E67B5A"/>
    <w:rsid w:val="00E67C67"/>
    <w:rsid w:val="00E70A88"/>
    <w:rsid w:val="00E71293"/>
    <w:rsid w:val="00E71B3A"/>
    <w:rsid w:val="00E71FDE"/>
    <w:rsid w:val="00E724A8"/>
    <w:rsid w:val="00E72EA3"/>
    <w:rsid w:val="00E7329C"/>
    <w:rsid w:val="00E7373D"/>
    <w:rsid w:val="00E739F6"/>
    <w:rsid w:val="00E73B8F"/>
    <w:rsid w:val="00E73CB8"/>
    <w:rsid w:val="00E74859"/>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0EED"/>
    <w:rsid w:val="00E81BCC"/>
    <w:rsid w:val="00E821C8"/>
    <w:rsid w:val="00E829D3"/>
    <w:rsid w:val="00E84AEC"/>
    <w:rsid w:val="00E8535D"/>
    <w:rsid w:val="00E865EA"/>
    <w:rsid w:val="00E872FA"/>
    <w:rsid w:val="00E87B5F"/>
    <w:rsid w:val="00E87D24"/>
    <w:rsid w:val="00E900A1"/>
    <w:rsid w:val="00E91D7B"/>
    <w:rsid w:val="00E94AC9"/>
    <w:rsid w:val="00E9592F"/>
    <w:rsid w:val="00E95C4F"/>
    <w:rsid w:val="00E95E01"/>
    <w:rsid w:val="00E97B1C"/>
    <w:rsid w:val="00EA02C7"/>
    <w:rsid w:val="00EA055C"/>
    <w:rsid w:val="00EA0E3C"/>
    <w:rsid w:val="00EA1207"/>
    <w:rsid w:val="00EA14EF"/>
    <w:rsid w:val="00EA24B2"/>
    <w:rsid w:val="00EA24E1"/>
    <w:rsid w:val="00EA2B9C"/>
    <w:rsid w:val="00EA3280"/>
    <w:rsid w:val="00EA3FD6"/>
    <w:rsid w:val="00EA422B"/>
    <w:rsid w:val="00EA4367"/>
    <w:rsid w:val="00EA48A7"/>
    <w:rsid w:val="00EA5312"/>
    <w:rsid w:val="00EA5639"/>
    <w:rsid w:val="00EA590D"/>
    <w:rsid w:val="00EA7889"/>
    <w:rsid w:val="00EA794D"/>
    <w:rsid w:val="00EA7EF8"/>
    <w:rsid w:val="00EB0578"/>
    <w:rsid w:val="00EB0E9D"/>
    <w:rsid w:val="00EB0FA1"/>
    <w:rsid w:val="00EB10E9"/>
    <w:rsid w:val="00EB242D"/>
    <w:rsid w:val="00EB2931"/>
    <w:rsid w:val="00EB2D0F"/>
    <w:rsid w:val="00EB3234"/>
    <w:rsid w:val="00EB362D"/>
    <w:rsid w:val="00EB3A60"/>
    <w:rsid w:val="00EB40A2"/>
    <w:rsid w:val="00EB4C7A"/>
    <w:rsid w:val="00EB5786"/>
    <w:rsid w:val="00EB5B2B"/>
    <w:rsid w:val="00EB6102"/>
    <w:rsid w:val="00EB6654"/>
    <w:rsid w:val="00EB691B"/>
    <w:rsid w:val="00EB6D3F"/>
    <w:rsid w:val="00EB6DEC"/>
    <w:rsid w:val="00EB7417"/>
    <w:rsid w:val="00EB750E"/>
    <w:rsid w:val="00EB7A71"/>
    <w:rsid w:val="00EC048D"/>
    <w:rsid w:val="00EC0A40"/>
    <w:rsid w:val="00EC108B"/>
    <w:rsid w:val="00EC1265"/>
    <w:rsid w:val="00EC2CF2"/>
    <w:rsid w:val="00EC2E51"/>
    <w:rsid w:val="00EC3085"/>
    <w:rsid w:val="00EC42A1"/>
    <w:rsid w:val="00EC42B0"/>
    <w:rsid w:val="00EC43E9"/>
    <w:rsid w:val="00EC4860"/>
    <w:rsid w:val="00EC5480"/>
    <w:rsid w:val="00EC5540"/>
    <w:rsid w:val="00EC57DF"/>
    <w:rsid w:val="00EC61DF"/>
    <w:rsid w:val="00EC624C"/>
    <w:rsid w:val="00EC64EF"/>
    <w:rsid w:val="00EC6A2E"/>
    <w:rsid w:val="00EC6C36"/>
    <w:rsid w:val="00EC70CA"/>
    <w:rsid w:val="00EC74D4"/>
    <w:rsid w:val="00EC75B5"/>
    <w:rsid w:val="00ED046A"/>
    <w:rsid w:val="00ED0611"/>
    <w:rsid w:val="00ED0650"/>
    <w:rsid w:val="00ED0D6E"/>
    <w:rsid w:val="00ED10AB"/>
    <w:rsid w:val="00ED2030"/>
    <w:rsid w:val="00ED2353"/>
    <w:rsid w:val="00ED3C30"/>
    <w:rsid w:val="00ED3E53"/>
    <w:rsid w:val="00ED3EC2"/>
    <w:rsid w:val="00ED452A"/>
    <w:rsid w:val="00ED4B49"/>
    <w:rsid w:val="00ED4ECC"/>
    <w:rsid w:val="00ED5307"/>
    <w:rsid w:val="00ED6809"/>
    <w:rsid w:val="00ED6A94"/>
    <w:rsid w:val="00ED6F58"/>
    <w:rsid w:val="00ED7328"/>
    <w:rsid w:val="00ED75A3"/>
    <w:rsid w:val="00ED7AC5"/>
    <w:rsid w:val="00ED7FE2"/>
    <w:rsid w:val="00EE0E06"/>
    <w:rsid w:val="00EE11F3"/>
    <w:rsid w:val="00EE1FB7"/>
    <w:rsid w:val="00EE2587"/>
    <w:rsid w:val="00EE393F"/>
    <w:rsid w:val="00EE3A2A"/>
    <w:rsid w:val="00EE4C78"/>
    <w:rsid w:val="00EE5275"/>
    <w:rsid w:val="00EE5944"/>
    <w:rsid w:val="00EE6832"/>
    <w:rsid w:val="00EE6911"/>
    <w:rsid w:val="00EF0014"/>
    <w:rsid w:val="00EF0572"/>
    <w:rsid w:val="00EF0B7D"/>
    <w:rsid w:val="00EF1777"/>
    <w:rsid w:val="00EF28BB"/>
    <w:rsid w:val="00EF3793"/>
    <w:rsid w:val="00EF42D4"/>
    <w:rsid w:val="00EF4DAE"/>
    <w:rsid w:val="00EF6433"/>
    <w:rsid w:val="00EF7E96"/>
    <w:rsid w:val="00F001C4"/>
    <w:rsid w:val="00F00A92"/>
    <w:rsid w:val="00F02840"/>
    <w:rsid w:val="00F02CFA"/>
    <w:rsid w:val="00F045FA"/>
    <w:rsid w:val="00F04D79"/>
    <w:rsid w:val="00F0612C"/>
    <w:rsid w:val="00F0796A"/>
    <w:rsid w:val="00F07FDF"/>
    <w:rsid w:val="00F10312"/>
    <w:rsid w:val="00F10E9D"/>
    <w:rsid w:val="00F119F5"/>
    <w:rsid w:val="00F11AC4"/>
    <w:rsid w:val="00F151E3"/>
    <w:rsid w:val="00F15832"/>
    <w:rsid w:val="00F164C1"/>
    <w:rsid w:val="00F16B27"/>
    <w:rsid w:val="00F175F3"/>
    <w:rsid w:val="00F17658"/>
    <w:rsid w:val="00F17DB3"/>
    <w:rsid w:val="00F17FF2"/>
    <w:rsid w:val="00F209C7"/>
    <w:rsid w:val="00F20C54"/>
    <w:rsid w:val="00F217BB"/>
    <w:rsid w:val="00F22350"/>
    <w:rsid w:val="00F225B5"/>
    <w:rsid w:val="00F225BE"/>
    <w:rsid w:val="00F23A4D"/>
    <w:rsid w:val="00F23FFE"/>
    <w:rsid w:val="00F2469B"/>
    <w:rsid w:val="00F24D12"/>
    <w:rsid w:val="00F24FBF"/>
    <w:rsid w:val="00F2534E"/>
    <w:rsid w:val="00F2543E"/>
    <w:rsid w:val="00F25BF3"/>
    <w:rsid w:val="00F25CDE"/>
    <w:rsid w:val="00F26444"/>
    <w:rsid w:val="00F277EE"/>
    <w:rsid w:val="00F279AB"/>
    <w:rsid w:val="00F30498"/>
    <w:rsid w:val="00F306F4"/>
    <w:rsid w:val="00F30961"/>
    <w:rsid w:val="00F30F6D"/>
    <w:rsid w:val="00F317EB"/>
    <w:rsid w:val="00F3225C"/>
    <w:rsid w:val="00F3394C"/>
    <w:rsid w:val="00F34175"/>
    <w:rsid w:val="00F349A6"/>
    <w:rsid w:val="00F34C26"/>
    <w:rsid w:val="00F35F01"/>
    <w:rsid w:val="00F37394"/>
    <w:rsid w:val="00F37787"/>
    <w:rsid w:val="00F37B0F"/>
    <w:rsid w:val="00F40714"/>
    <w:rsid w:val="00F407AA"/>
    <w:rsid w:val="00F40F5A"/>
    <w:rsid w:val="00F41015"/>
    <w:rsid w:val="00F41283"/>
    <w:rsid w:val="00F424CD"/>
    <w:rsid w:val="00F427A5"/>
    <w:rsid w:val="00F42C5F"/>
    <w:rsid w:val="00F42D18"/>
    <w:rsid w:val="00F42DF0"/>
    <w:rsid w:val="00F42F49"/>
    <w:rsid w:val="00F4348B"/>
    <w:rsid w:val="00F4374C"/>
    <w:rsid w:val="00F43B9E"/>
    <w:rsid w:val="00F43BE5"/>
    <w:rsid w:val="00F43C06"/>
    <w:rsid w:val="00F43D1E"/>
    <w:rsid w:val="00F445C7"/>
    <w:rsid w:val="00F458A7"/>
    <w:rsid w:val="00F45A9E"/>
    <w:rsid w:val="00F47630"/>
    <w:rsid w:val="00F50ABF"/>
    <w:rsid w:val="00F50D3C"/>
    <w:rsid w:val="00F5161D"/>
    <w:rsid w:val="00F51C9F"/>
    <w:rsid w:val="00F52603"/>
    <w:rsid w:val="00F5275E"/>
    <w:rsid w:val="00F52959"/>
    <w:rsid w:val="00F52F74"/>
    <w:rsid w:val="00F540C6"/>
    <w:rsid w:val="00F5448A"/>
    <w:rsid w:val="00F548A0"/>
    <w:rsid w:val="00F54A32"/>
    <w:rsid w:val="00F54FEE"/>
    <w:rsid w:val="00F570C8"/>
    <w:rsid w:val="00F5751C"/>
    <w:rsid w:val="00F57ABC"/>
    <w:rsid w:val="00F57AC5"/>
    <w:rsid w:val="00F608C0"/>
    <w:rsid w:val="00F60D09"/>
    <w:rsid w:val="00F60D4F"/>
    <w:rsid w:val="00F60EBA"/>
    <w:rsid w:val="00F6108F"/>
    <w:rsid w:val="00F61923"/>
    <w:rsid w:val="00F6249F"/>
    <w:rsid w:val="00F627BE"/>
    <w:rsid w:val="00F62855"/>
    <w:rsid w:val="00F62BB1"/>
    <w:rsid w:val="00F63EF1"/>
    <w:rsid w:val="00F646BA"/>
    <w:rsid w:val="00F662F9"/>
    <w:rsid w:val="00F6659B"/>
    <w:rsid w:val="00F670BD"/>
    <w:rsid w:val="00F70445"/>
    <w:rsid w:val="00F70D70"/>
    <w:rsid w:val="00F717FE"/>
    <w:rsid w:val="00F718DB"/>
    <w:rsid w:val="00F72A75"/>
    <w:rsid w:val="00F73614"/>
    <w:rsid w:val="00F73B67"/>
    <w:rsid w:val="00F74D21"/>
    <w:rsid w:val="00F74EEF"/>
    <w:rsid w:val="00F7507F"/>
    <w:rsid w:val="00F75917"/>
    <w:rsid w:val="00F7774B"/>
    <w:rsid w:val="00F778C6"/>
    <w:rsid w:val="00F77ADC"/>
    <w:rsid w:val="00F80594"/>
    <w:rsid w:val="00F805AD"/>
    <w:rsid w:val="00F8108B"/>
    <w:rsid w:val="00F8144F"/>
    <w:rsid w:val="00F81943"/>
    <w:rsid w:val="00F81A75"/>
    <w:rsid w:val="00F827C2"/>
    <w:rsid w:val="00F82861"/>
    <w:rsid w:val="00F82D34"/>
    <w:rsid w:val="00F82E5E"/>
    <w:rsid w:val="00F83DA5"/>
    <w:rsid w:val="00F843EB"/>
    <w:rsid w:val="00F84918"/>
    <w:rsid w:val="00F84E40"/>
    <w:rsid w:val="00F85DDC"/>
    <w:rsid w:val="00F861F6"/>
    <w:rsid w:val="00F86477"/>
    <w:rsid w:val="00F86721"/>
    <w:rsid w:val="00F86CA8"/>
    <w:rsid w:val="00F8744A"/>
    <w:rsid w:val="00F90562"/>
    <w:rsid w:val="00F91540"/>
    <w:rsid w:val="00F923DA"/>
    <w:rsid w:val="00F92435"/>
    <w:rsid w:val="00F932F4"/>
    <w:rsid w:val="00F93812"/>
    <w:rsid w:val="00F93A48"/>
    <w:rsid w:val="00F93ABD"/>
    <w:rsid w:val="00F93BC5"/>
    <w:rsid w:val="00F95E3B"/>
    <w:rsid w:val="00F95F85"/>
    <w:rsid w:val="00F968E3"/>
    <w:rsid w:val="00F96FC1"/>
    <w:rsid w:val="00F979A2"/>
    <w:rsid w:val="00F97B22"/>
    <w:rsid w:val="00FA0502"/>
    <w:rsid w:val="00FA0F9B"/>
    <w:rsid w:val="00FA1592"/>
    <w:rsid w:val="00FA1DCC"/>
    <w:rsid w:val="00FA231F"/>
    <w:rsid w:val="00FA29D0"/>
    <w:rsid w:val="00FA2F77"/>
    <w:rsid w:val="00FA3555"/>
    <w:rsid w:val="00FA4025"/>
    <w:rsid w:val="00FA4A05"/>
    <w:rsid w:val="00FA4F81"/>
    <w:rsid w:val="00FA5067"/>
    <w:rsid w:val="00FA5682"/>
    <w:rsid w:val="00FA60C8"/>
    <w:rsid w:val="00FA657C"/>
    <w:rsid w:val="00FA7F14"/>
    <w:rsid w:val="00FB149C"/>
    <w:rsid w:val="00FB1B61"/>
    <w:rsid w:val="00FB23DA"/>
    <w:rsid w:val="00FB3615"/>
    <w:rsid w:val="00FB39C6"/>
    <w:rsid w:val="00FB437E"/>
    <w:rsid w:val="00FB4554"/>
    <w:rsid w:val="00FB4C88"/>
    <w:rsid w:val="00FB5F8D"/>
    <w:rsid w:val="00FB616B"/>
    <w:rsid w:val="00FB6E89"/>
    <w:rsid w:val="00FB73DB"/>
    <w:rsid w:val="00FB7F16"/>
    <w:rsid w:val="00FC0F5A"/>
    <w:rsid w:val="00FC121F"/>
    <w:rsid w:val="00FC241E"/>
    <w:rsid w:val="00FC2B1C"/>
    <w:rsid w:val="00FC2BBF"/>
    <w:rsid w:val="00FC3350"/>
    <w:rsid w:val="00FC464C"/>
    <w:rsid w:val="00FC49DC"/>
    <w:rsid w:val="00FC49FA"/>
    <w:rsid w:val="00FC4B2A"/>
    <w:rsid w:val="00FC575E"/>
    <w:rsid w:val="00FC60C5"/>
    <w:rsid w:val="00FC64B3"/>
    <w:rsid w:val="00FC6A8B"/>
    <w:rsid w:val="00FC76F4"/>
    <w:rsid w:val="00FD0FFE"/>
    <w:rsid w:val="00FD10F3"/>
    <w:rsid w:val="00FD167C"/>
    <w:rsid w:val="00FD1D84"/>
    <w:rsid w:val="00FD2F58"/>
    <w:rsid w:val="00FD3662"/>
    <w:rsid w:val="00FD4300"/>
    <w:rsid w:val="00FD4EA7"/>
    <w:rsid w:val="00FD4EF0"/>
    <w:rsid w:val="00FD5550"/>
    <w:rsid w:val="00FD6C74"/>
    <w:rsid w:val="00FD72EE"/>
    <w:rsid w:val="00FD762A"/>
    <w:rsid w:val="00FD78C7"/>
    <w:rsid w:val="00FD7F2B"/>
    <w:rsid w:val="00FE095F"/>
    <w:rsid w:val="00FE102E"/>
    <w:rsid w:val="00FE124A"/>
    <w:rsid w:val="00FE2DC4"/>
    <w:rsid w:val="00FE2FA1"/>
    <w:rsid w:val="00FE3079"/>
    <w:rsid w:val="00FE4500"/>
    <w:rsid w:val="00FE4996"/>
    <w:rsid w:val="00FE5688"/>
    <w:rsid w:val="00FE5DCA"/>
    <w:rsid w:val="00FE62A3"/>
    <w:rsid w:val="00FE6975"/>
    <w:rsid w:val="00FE7D90"/>
    <w:rsid w:val="00FE7E57"/>
    <w:rsid w:val="00FF067B"/>
    <w:rsid w:val="00FF109F"/>
    <w:rsid w:val="00FF1131"/>
    <w:rsid w:val="00FF14EA"/>
    <w:rsid w:val="00FF2A5D"/>
    <w:rsid w:val="00FF3C20"/>
    <w:rsid w:val="00FF3DBC"/>
    <w:rsid w:val="00FF453A"/>
    <w:rsid w:val="00FF4840"/>
    <w:rsid w:val="00FF5B64"/>
    <w:rsid w:val="00FF613F"/>
    <w:rsid w:val="00FF6B23"/>
    <w:rsid w:val="00FF6FD8"/>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E2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nhideWhenUsed/>
    <w:qFormat/>
    <w:rsid w:val="006923A8"/>
    <w:rPr>
      <w:b/>
      <w:bCs/>
    </w:rPr>
  </w:style>
  <w:style w:type="character" w:customStyle="1" w:styleId="CommentSubjectChar">
    <w:name w:val="Comment Subject Char"/>
    <w:basedOn w:val="CommentTextChar"/>
    <w:link w:val="CommentSubject"/>
    <w:qFormat/>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4"/>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8"/>
      </w:numPr>
    </w:pPr>
  </w:style>
  <w:style w:type="paragraph" w:styleId="ListBullet">
    <w:name w:val="List Bullet"/>
    <w:basedOn w:val="BodyText"/>
    <w:qFormat/>
    <w:rsid w:val="00A52CF1"/>
    <w:pPr>
      <w:numPr>
        <w:numId w:val="7"/>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9"/>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0"/>
      </w:numPr>
    </w:pPr>
  </w:style>
  <w:style w:type="paragraph" w:styleId="ListBullet5">
    <w:name w:val="List Bullet 5"/>
    <w:basedOn w:val="ListBullet4"/>
    <w:rsid w:val="00A52CF1"/>
    <w:pPr>
      <w:numPr>
        <w:numId w:val="6"/>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5"/>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12"/>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13"/>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14"/>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16"/>
      </w:numPr>
      <w:overflowPunct/>
      <w:autoSpaceDE/>
      <w:autoSpaceDN/>
      <w:adjustRightInd/>
      <w:spacing w:before="60" w:after="0"/>
      <w:textAlignment w:val="auto"/>
    </w:pPr>
    <w:rPr>
      <w:rFonts w:eastAsiaTheme="minorEastAsia" w:cs="Arial"/>
      <w:b/>
      <w:bCs/>
      <w:kern w:val="2"/>
      <w:lang w:val="en-US" w:eastAsia="en-GB"/>
      <w14:ligatures w14:val="standardContextual"/>
    </w:rPr>
  </w:style>
  <w:style w:type="paragraph" w:customStyle="1" w:styleId="Proposalsub">
    <w:name w:val="Proposal_sub"/>
    <w:basedOn w:val="Normal"/>
    <w:qFormat/>
    <w:rsid w:val="00BA38CF"/>
    <w:pPr>
      <w:numPr>
        <w:numId w:val="47"/>
      </w:numPr>
      <w:overflowPunct/>
      <w:autoSpaceDE/>
      <w:autoSpaceDN/>
      <w:adjustRightInd/>
      <w:spacing w:before="120"/>
      <w:ind w:left="1167" w:hanging="283"/>
      <w:textAlignment w:val="auto"/>
    </w:pPr>
    <w:rPr>
      <w:rFonts w:ascii="Times New Roman" w:eastAsia="Malgun Gothic" w:hAnsi="Times New Roman"/>
      <w:kern w:val="2"/>
      <w:szCs w:val="22"/>
      <w:lang w:val="en-US" w:eastAsia="ko-KR"/>
    </w:rPr>
  </w:style>
  <w:style w:type="paragraph" w:customStyle="1" w:styleId="Proposalsubsub">
    <w:name w:val="Proposal_sub_sub"/>
    <w:basedOn w:val="Normal"/>
    <w:qFormat/>
    <w:rsid w:val="00BA38CF"/>
    <w:pPr>
      <w:numPr>
        <w:ilvl w:val="1"/>
        <w:numId w:val="47"/>
      </w:numPr>
      <w:overflowPunct/>
      <w:autoSpaceDE/>
      <w:autoSpaceDN/>
      <w:adjustRightInd/>
      <w:spacing w:before="120"/>
      <w:ind w:left="1593"/>
      <w:textAlignment w:val="auto"/>
    </w:pPr>
    <w:rPr>
      <w:rFonts w:ascii="Times New Roman" w:eastAsia="Malgun Gothic" w:hAnsi="Times New Roman"/>
      <w:kern w:val="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4396896">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265117718">
      <w:bodyDiv w:val="1"/>
      <w:marLeft w:val="0"/>
      <w:marRight w:val="0"/>
      <w:marTop w:val="0"/>
      <w:marBottom w:val="0"/>
      <w:divBdr>
        <w:top w:val="none" w:sz="0" w:space="0" w:color="auto"/>
        <w:left w:val="none" w:sz="0" w:space="0" w:color="auto"/>
        <w:bottom w:val="none" w:sz="0" w:space="0" w:color="auto"/>
        <w:right w:val="none" w:sz="0" w:space="0" w:color="auto"/>
      </w:divBdr>
    </w:div>
    <w:div w:id="277220646">
      <w:bodyDiv w:val="1"/>
      <w:marLeft w:val="0"/>
      <w:marRight w:val="0"/>
      <w:marTop w:val="0"/>
      <w:marBottom w:val="0"/>
      <w:divBdr>
        <w:top w:val="none" w:sz="0" w:space="0" w:color="auto"/>
        <w:left w:val="none" w:sz="0" w:space="0" w:color="auto"/>
        <w:bottom w:val="none" w:sz="0" w:space="0" w:color="auto"/>
        <w:right w:val="none" w:sz="0" w:space="0" w:color="auto"/>
      </w:divBdr>
    </w:div>
    <w:div w:id="292441681">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334960648">
      <w:bodyDiv w:val="1"/>
      <w:marLeft w:val="0"/>
      <w:marRight w:val="0"/>
      <w:marTop w:val="0"/>
      <w:marBottom w:val="0"/>
      <w:divBdr>
        <w:top w:val="none" w:sz="0" w:space="0" w:color="auto"/>
        <w:left w:val="none" w:sz="0" w:space="0" w:color="auto"/>
        <w:bottom w:val="none" w:sz="0" w:space="0" w:color="auto"/>
        <w:right w:val="none" w:sz="0" w:space="0" w:color="auto"/>
      </w:divBdr>
    </w:div>
    <w:div w:id="484051837">
      <w:bodyDiv w:val="1"/>
      <w:marLeft w:val="0"/>
      <w:marRight w:val="0"/>
      <w:marTop w:val="0"/>
      <w:marBottom w:val="0"/>
      <w:divBdr>
        <w:top w:val="none" w:sz="0" w:space="0" w:color="auto"/>
        <w:left w:val="none" w:sz="0" w:space="0" w:color="auto"/>
        <w:bottom w:val="none" w:sz="0" w:space="0" w:color="auto"/>
        <w:right w:val="none" w:sz="0" w:space="0" w:color="auto"/>
      </w:divBdr>
    </w:div>
    <w:div w:id="588126913">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896673737">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010909756">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172330305">
      <w:bodyDiv w:val="1"/>
      <w:marLeft w:val="0"/>
      <w:marRight w:val="0"/>
      <w:marTop w:val="0"/>
      <w:marBottom w:val="0"/>
      <w:divBdr>
        <w:top w:val="none" w:sz="0" w:space="0" w:color="auto"/>
        <w:left w:val="none" w:sz="0" w:space="0" w:color="auto"/>
        <w:bottom w:val="none" w:sz="0" w:space="0" w:color="auto"/>
        <w:right w:val="none" w:sz="0" w:space="0" w:color="auto"/>
      </w:divBdr>
    </w:div>
    <w:div w:id="1206991506">
      <w:bodyDiv w:val="1"/>
      <w:marLeft w:val="0"/>
      <w:marRight w:val="0"/>
      <w:marTop w:val="0"/>
      <w:marBottom w:val="0"/>
      <w:divBdr>
        <w:top w:val="none" w:sz="0" w:space="0" w:color="auto"/>
        <w:left w:val="none" w:sz="0" w:space="0" w:color="auto"/>
        <w:bottom w:val="none" w:sz="0" w:space="0" w:color="auto"/>
        <w:right w:val="none" w:sz="0" w:space="0" w:color="auto"/>
      </w:divBdr>
    </w:div>
    <w:div w:id="1239513052">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17177348">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11590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46CDF199-6EDB-453B-85D1-04E3C17ED979}">
  <ds:schemaRefs>
    <ds:schemaRef ds:uri="http://schemas.openxmlformats.org/officeDocument/2006/bibliography"/>
  </ds:schemaRefs>
</ds:datastoreItem>
</file>

<file path=customXml/itemProps4.xml><?xml version="1.0" encoding="utf-8"?>
<ds:datastoreItem xmlns:ds="http://schemas.openxmlformats.org/officeDocument/2006/customXml" ds:itemID="{E221E6EE-8CE5-4411-8625-4A7CFE6D52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3472</TotalTime>
  <Pages>11</Pages>
  <Words>5422</Words>
  <Characters>30907</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211</cp:revision>
  <dcterms:created xsi:type="dcterms:W3CDTF">2025-02-05T16:35:00Z</dcterms:created>
  <dcterms:modified xsi:type="dcterms:W3CDTF">2025-05-08T20:17:00Z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2024-05-09T15:46:11Z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9832c621-87da-476f-997e-1bfce92fd706</vt:lpwstr>
  </property>
  <property fmtid="{D5CDD505-2E9C-101B-9397-08002B2CF9AE}" pid="10" name="MSIP_Label_4d2f777e-4347-4fc6-823a-b44ab313546a_ContentBits">
    <vt:lpwstr>0</vt:lpwstr>
  </property>
</Properties>
</file>